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E0" w:rsidRDefault="00B778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SECRETARÍA DE EDUCACIÓN </w:t>
      </w:r>
    </w:p>
    <w:p w:rsidR="00F479E0" w:rsidRDefault="00B778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del Sistema Nacional de Información Educativa de Honduras</w:t>
      </w:r>
    </w:p>
    <w:p w:rsidR="00F479E0" w:rsidRDefault="00B778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(USINIEH)</w:t>
      </w:r>
    </w:p>
    <w:p w:rsidR="00F479E0" w:rsidRDefault="00F479E0">
      <w:pPr>
        <w:pBdr>
          <w:bottom w:val="single" w:sz="12" w:space="1" w:color="000000"/>
        </w:pBdr>
        <w:spacing w:line="240" w:lineRule="auto"/>
        <w:jc w:val="center"/>
        <w:rPr>
          <w:rFonts w:ascii="Times New Roman" w:eastAsia="Times New Roman" w:hAnsi="Times New Roman" w:cs="Times New Roman"/>
          <w:b/>
          <w:i/>
          <w:sz w:val="24"/>
          <w:szCs w:val="24"/>
        </w:rPr>
      </w:pPr>
    </w:p>
    <w:p w:rsidR="00F479E0" w:rsidRDefault="00B778EF">
      <w:pPr>
        <w:pBdr>
          <w:bottom w:val="single" w:sz="12" w:space="1" w:color="000000"/>
        </w:pBd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Términos de Referencia</w:t>
      </w:r>
    </w:p>
    <w:p w:rsidR="001B0F58" w:rsidRDefault="00B778EF">
      <w:pPr>
        <w:spacing w:before="1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Consultoría: Técnico </w:t>
      </w:r>
      <w:r w:rsidR="008729F0">
        <w:rPr>
          <w:rFonts w:ascii="Times New Roman" w:eastAsia="Times New Roman" w:hAnsi="Times New Roman" w:cs="Times New Roman"/>
          <w:b/>
          <w:i/>
          <w:sz w:val="24"/>
          <w:szCs w:val="24"/>
        </w:rPr>
        <w:t xml:space="preserve">en Computación Electrónica </w:t>
      </w:r>
    </w:p>
    <w:p w:rsidR="00182E9D" w:rsidRDefault="00182E9D">
      <w:pPr>
        <w:spacing w:before="1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CI 016-USINIEH-DGA-SE-2019</w:t>
      </w: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ANTECEDENTES</w:t>
      </w:r>
    </w:p>
    <w:p w:rsidR="00F479E0" w:rsidRDefault="00F479E0">
      <w:pPr>
        <w:spacing w:after="0" w:line="240" w:lineRule="auto"/>
        <w:ind w:left="141"/>
        <w:jc w:val="both"/>
        <w:rPr>
          <w:rFonts w:ascii="Times New Roman" w:eastAsia="Times New Roman" w:hAnsi="Times New Roman" w:cs="Times New Roman"/>
          <w:sz w:val="24"/>
          <w:szCs w:val="24"/>
        </w:rPr>
      </w:pPr>
    </w:p>
    <w:p w:rsidR="00F479E0" w:rsidRDefault="00B778EF">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F479E0" w:rsidRDefault="00F479E0">
      <w:pPr>
        <w:spacing w:after="0" w:line="240" w:lineRule="auto"/>
        <w:ind w:left="142"/>
        <w:jc w:val="both"/>
        <w:rPr>
          <w:rFonts w:ascii="Times New Roman" w:eastAsia="Times New Roman" w:hAnsi="Times New Roman" w:cs="Times New Roman"/>
          <w:sz w:val="24"/>
          <w:szCs w:val="24"/>
        </w:rPr>
      </w:pPr>
    </w:p>
    <w:p w:rsidR="00F479E0" w:rsidRDefault="00B778EF">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de esquema de control de tiempo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F479E0" w:rsidRDefault="00F479E0">
      <w:pPr>
        <w:spacing w:after="0" w:line="240" w:lineRule="auto"/>
        <w:jc w:val="both"/>
        <w:rPr>
          <w:rFonts w:ascii="Times New Roman" w:eastAsia="Times New Roman" w:hAnsi="Times New Roman" w:cs="Times New Roman"/>
          <w:b/>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DE LA CONSULTORÍA </w:t>
      </w:r>
    </w:p>
    <w:p w:rsidR="00F479E0" w:rsidRDefault="00B778EF">
      <w:pPr>
        <w:spacing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 soporte técnico a los usuarios de los recursos tecnológicos y de comunicaciones de la Secretaría de Educación, siguiendo lineamiento y estándares del sector y proponiendo herramientas que optimicen y automaticen los procesos en cuestión. Esta labor será realizada en conjunto con los técnicos la unidad de Infotecnología de la Secretaría y deberá efectuarse </w:t>
      </w:r>
      <w:r>
        <w:rPr>
          <w:rFonts w:ascii="Times New Roman" w:eastAsia="Times New Roman" w:hAnsi="Times New Roman" w:cs="Times New Roman"/>
          <w:sz w:val="24"/>
          <w:szCs w:val="24"/>
        </w:rPr>
        <w:lastRenderedPageBreak/>
        <w:t>siguiendo estándares, metodologías y mejores prácticas internacionalmente aceptadas en el ámbito de las Tecnologías de Información y Comunicaciones.</w:t>
      </w:r>
    </w:p>
    <w:p w:rsidR="00F479E0" w:rsidRDefault="00F479E0">
      <w:pPr>
        <w:spacing w:after="0" w:line="240" w:lineRule="auto"/>
        <w:jc w:val="both"/>
        <w:rPr>
          <w:rFonts w:ascii="Times New Roman" w:eastAsia="Times New Roman" w:hAnsi="Times New Roman" w:cs="Times New Roman"/>
          <w:b/>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ACTIVIDADES Y RESPONSABILIDADES</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 consultor(a) será responsable de cumplir con las siguientes actividades:</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Atender los  requerimientos técnicos de usuarios por cualquier vía, ya sea para evacuación de consultas del uso de la tecnología o programas de cómputo y para capacitación, resolviendo problemas según asignaciones y procedimientos establecidos.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en conjunto con la coordinación de Infotecnología y el personal Técnico de Soporte, la planificación requerida para la instalación, configuración y puesta en marcha del software y hardware necesario para el funcionamiento de los equipos de cómputo y sistemas.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en las giras de mantenimiento preventivo y soporte técnico a los equipos ubicados en las 18 Direcciones Departamentales de Educación, según le sea asignado por la coordinación de Infotecnología.</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Coordinar con el jefe inmediato superior y demás técnicos para el mantenimiento de los equipos de la institución a fin de hacer un uso óptimo de los recursos y obtener los mejores resultados.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Participar en el control de inventario de usuarios de la red y equipos.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Participar en la instalación de redes, y en la implementación de programas y herramientas necesarias para el correcto funcionamiento de aplicativos en las oficinas administrativas de la Secretaría, incluyendo las Direcciones Departamentales de Educación.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Proponer herramientas y soluciones que agilicen y optimicen los procesos del departamento de Infotecnología.</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Revisión del correcto funcionamiento del hardware y software de computadoras de escritorio y portátiles.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soporte primario de evaluación y reparación de hardware y software de los equipos de computación de la Secretaría.</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Colaborar, participar y apoyar en cualquier actividad desarrollada por el jefe inmediato superior con el fin de obtener los resultados esperados por el mismo.</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otras funciones que le sean asignadas por la Coordinación del Departamento y de la USINIEH.</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de otras actividades programadas por la secretaria de educación según como se requiere.</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soporte remoto a los usuarios ubicados en departamentales u otras ubicaciones dentro del ¨Nivel Central¨ de ser necesario.</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de asignaciones, en colaboración con la administración para facilitar cualquier medio de información que ahí se requiera.</w:t>
      </w:r>
    </w:p>
    <w:p w:rsidR="00F479E0" w:rsidRDefault="00F479E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1B0F58" w:rsidRDefault="001B0F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8729F0" w:rsidRDefault="008729F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B0F58" w:rsidRDefault="001B0F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PRODUCTOS ESPERADOS</w:t>
      </w:r>
    </w:p>
    <w:p w:rsidR="00F479E0" w:rsidRDefault="00F479E0">
      <w:pPr>
        <w:spacing w:line="240" w:lineRule="auto"/>
        <w:ind w:left="141"/>
        <w:jc w:val="both"/>
        <w:rPr>
          <w:rFonts w:ascii="Times New Roman" w:eastAsia="Times New Roman" w:hAnsi="Times New Roman" w:cs="Times New Roman"/>
          <w:b/>
          <w:sz w:val="24"/>
          <w:szCs w:val="24"/>
        </w:rPr>
      </w:pPr>
    </w:p>
    <w:p w:rsidR="00F479E0" w:rsidRDefault="00B778EF">
      <w:pPr>
        <w:spacing w:line="240" w:lineRule="auto"/>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Productos 1</w:t>
      </w:r>
      <w:r w:rsidR="008729F0">
        <w:rPr>
          <w:rFonts w:ascii="Times New Roman" w:eastAsia="Times New Roman" w:hAnsi="Times New Roman" w:cs="Times New Roman"/>
          <w:b/>
          <w:sz w:val="24"/>
          <w:szCs w:val="24"/>
        </w:rPr>
        <w:t xml:space="preserve">: </w:t>
      </w:r>
      <w:r w:rsidR="008729F0">
        <w:rPr>
          <w:rFonts w:ascii="Times New Roman" w:eastAsia="Times New Roman" w:hAnsi="Times New Roman" w:cs="Times New Roman"/>
          <w:color w:val="000000"/>
          <w:sz w:val="24"/>
          <w:szCs w:val="24"/>
        </w:rPr>
        <w:t>Informe</w:t>
      </w:r>
      <w:r>
        <w:rPr>
          <w:rFonts w:ascii="Times New Roman" w:eastAsia="Times New Roman" w:hAnsi="Times New Roman" w:cs="Times New Roman"/>
          <w:color w:val="000000"/>
          <w:sz w:val="24"/>
          <w:szCs w:val="24"/>
        </w:rPr>
        <w:t xml:space="preserve"> de solicitudes de soporte técnico atendidas a la fecha. 1.2</w:t>
      </w:r>
      <w:r>
        <w:rPr>
          <w:rFonts w:ascii="Times New Roman" w:eastAsia="Times New Roman" w:hAnsi="Times New Roman" w:cs="Times New Roman"/>
          <w:sz w:val="24"/>
          <w:szCs w:val="24"/>
        </w:rPr>
        <w:t xml:space="preserve"> Informe de diagnóstico del inventario (Serie y especificaciones técnicas) de bodega sobre equipo de computación y material operativo. 1.3 Informe de levantamiento de red hasta la fecha. 1.4 Informe de otras actividades asignadas por el coordinador general de la USINIEH.</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2:</w:t>
      </w:r>
      <w:r w:rsidR="00B778EF">
        <w:rPr>
          <w:rFonts w:ascii="Times New Roman" w:eastAsia="Times New Roman" w:hAnsi="Times New Roman" w:cs="Times New Roman"/>
          <w:color w:val="000000"/>
          <w:sz w:val="24"/>
          <w:szCs w:val="24"/>
        </w:rPr>
        <w:t xml:space="preserve"> Informe de solicitudes de soporte técnico atendidas a la fecha. 2.2 I</w:t>
      </w:r>
      <w:r w:rsidR="00B778EF">
        <w:rPr>
          <w:rFonts w:ascii="Times New Roman" w:eastAsia="Times New Roman" w:hAnsi="Times New Roman" w:cs="Times New Roman"/>
          <w:sz w:val="24"/>
          <w:szCs w:val="24"/>
        </w:rPr>
        <w:t xml:space="preserve">nforme de inventario de bodega sobre material eléctrico. 2.3 Informe de levantamiento de red hasta la fecha. 2.4 Informe de otras actividades asignadas por el coordinador general de la USINIEH.  </w:t>
      </w:r>
    </w:p>
    <w:p w:rsidR="00A9141F"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Informe de solicitudes de soporte técnico atendidas a la fecha. 2.6 I</w:t>
      </w:r>
      <w:r>
        <w:rPr>
          <w:rFonts w:ascii="Times New Roman" w:eastAsia="Times New Roman" w:hAnsi="Times New Roman" w:cs="Times New Roman"/>
          <w:sz w:val="24"/>
          <w:szCs w:val="24"/>
        </w:rPr>
        <w:t xml:space="preserve">nforme diagnóstico del equipo antiguo reemplazado o en mal estado. 2.7 Informe de mantenimiento de equipo de computación. 2.8 Informe de otras actividades asignadas por el coordinador general de la USINIEH.  </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3</w:t>
      </w:r>
      <w:r w:rsidR="008729F0">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Informe de solicitudes de soporte</w:t>
      </w:r>
      <w:r>
        <w:rPr>
          <w:rFonts w:ascii="Times New Roman" w:eastAsia="Times New Roman" w:hAnsi="Times New Roman" w:cs="Times New Roman"/>
          <w:color w:val="000000"/>
          <w:sz w:val="24"/>
          <w:szCs w:val="24"/>
        </w:rPr>
        <w:t xml:space="preserve"> técnico atendidas a la fecha. 3</w:t>
      </w:r>
      <w:r w:rsidR="00B778EF">
        <w:rPr>
          <w:rFonts w:ascii="Times New Roman" w:eastAsia="Times New Roman" w:hAnsi="Times New Roman" w:cs="Times New Roman"/>
          <w:color w:val="000000"/>
          <w:sz w:val="24"/>
          <w:szCs w:val="24"/>
        </w:rPr>
        <w:t>.2 I</w:t>
      </w:r>
      <w:r w:rsidR="00B778EF">
        <w:rPr>
          <w:rFonts w:ascii="Times New Roman" w:eastAsia="Times New Roman" w:hAnsi="Times New Roman" w:cs="Times New Roman"/>
          <w:sz w:val="24"/>
          <w:szCs w:val="24"/>
        </w:rPr>
        <w:t>nforme diagnóstico del inventario de equipo informático de otr</w:t>
      </w:r>
      <w:r>
        <w:rPr>
          <w:rFonts w:ascii="Times New Roman" w:eastAsia="Times New Roman" w:hAnsi="Times New Roman" w:cs="Times New Roman"/>
          <w:sz w:val="24"/>
          <w:szCs w:val="24"/>
        </w:rPr>
        <w:t>as dependencias de la USINIEH. 3</w:t>
      </w:r>
      <w:r w:rsidR="00B778EF">
        <w:rPr>
          <w:rFonts w:ascii="Times New Roman" w:eastAsia="Times New Roman" w:hAnsi="Times New Roman" w:cs="Times New Roman"/>
          <w:sz w:val="24"/>
          <w:szCs w:val="24"/>
        </w:rPr>
        <w:t>.3 Informe de levant</w:t>
      </w:r>
      <w:r>
        <w:rPr>
          <w:rFonts w:ascii="Times New Roman" w:eastAsia="Times New Roman" w:hAnsi="Times New Roman" w:cs="Times New Roman"/>
          <w:sz w:val="24"/>
          <w:szCs w:val="24"/>
        </w:rPr>
        <w:t>amiento de red hasta la fecha. 3</w:t>
      </w:r>
      <w:r w:rsidR="00B778EF">
        <w:rPr>
          <w:rFonts w:ascii="Times New Roman" w:eastAsia="Times New Roman" w:hAnsi="Times New Roman" w:cs="Times New Roman"/>
          <w:sz w:val="24"/>
          <w:szCs w:val="24"/>
        </w:rPr>
        <w:t xml:space="preserve">.4 Informe de otras actividades asignadas por el coordinador general de la USINIEH.  </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4</w:t>
      </w:r>
      <w:r w:rsidR="008729F0">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 xml:space="preserve">Informe de solicitudes de soporte </w:t>
      </w:r>
      <w:r>
        <w:rPr>
          <w:rFonts w:ascii="Times New Roman" w:eastAsia="Times New Roman" w:hAnsi="Times New Roman" w:cs="Times New Roman"/>
          <w:color w:val="000000"/>
          <w:sz w:val="24"/>
          <w:szCs w:val="24"/>
        </w:rPr>
        <w:t>técnico atendidas a la fecha.  4</w:t>
      </w:r>
      <w:r w:rsidR="00B778EF">
        <w:rPr>
          <w:rFonts w:ascii="Times New Roman" w:eastAsia="Times New Roman" w:hAnsi="Times New Roman" w:cs="Times New Roman"/>
          <w:color w:val="000000"/>
          <w:sz w:val="24"/>
          <w:szCs w:val="24"/>
        </w:rPr>
        <w:t xml:space="preserve">.2 </w:t>
      </w:r>
      <w:r w:rsidR="00B778EF">
        <w:rPr>
          <w:rFonts w:ascii="Times New Roman" w:eastAsia="Times New Roman" w:hAnsi="Times New Roman" w:cs="Times New Roman"/>
          <w:sz w:val="24"/>
          <w:szCs w:val="24"/>
        </w:rPr>
        <w:t>Informe diagnóstico del inventario de equipo informático de otr</w:t>
      </w:r>
      <w:r>
        <w:rPr>
          <w:rFonts w:ascii="Times New Roman" w:eastAsia="Times New Roman" w:hAnsi="Times New Roman" w:cs="Times New Roman"/>
          <w:sz w:val="24"/>
          <w:szCs w:val="24"/>
        </w:rPr>
        <w:t>as dependencias de la USINIEH. 4</w:t>
      </w:r>
      <w:r w:rsidR="00B778EF">
        <w:rPr>
          <w:rFonts w:ascii="Times New Roman" w:eastAsia="Times New Roman" w:hAnsi="Times New Roman" w:cs="Times New Roman"/>
          <w:sz w:val="24"/>
          <w:szCs w:val="24"/>
        </w:rPr>
        <w:t>.3 Informe de levantamiento de red hasta la fecha</w:t>
      </w:r>
      <w:r>
        <w:rPr>
          <w:rFonts w:ascii="Times New Roman" w:eastAsia="Times New Roman" w:hAnsi="Times New Roman" w:cs="Times New Roman"/>
          <w:sz w:val="24"/>
          <w:szCs w:val="24"/>
        </w:rPr>
        <w:t>. 4</w:t>
      </w:r>
      <w:r w:rsidR="00B778EF">
        <w:rPr>
          <w:rFonts w:ascii="Times New Roman" w:eastAsia="Times New Roman" w:hAnsi="Times New Roman" w:cs="Times New Roman"/>
          <w:sz w:val="24"/>
          <w:szCs w:val="24"/>
        </w:rPr>
        <w:t xml:space="preserve">.4 Informe de otras actividades asignadas por el coordinador general de la USINIEH.  </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5</w:t>
      </w:r>
      <w:r w:rsidR="008729F0">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 xml:space="preserve">Informe de solicitudes de soporte </w:t>
      </w:r>
      <w:r>
        <w:rPr>
          <w:rFonts w:ascii="Times New Roman" w:eastAsia="Times New Roman" w:hAnsi="Times New Roman" w:cs="Times New Roman"/>
          <w:color w:val="000000"/>
          <w:sz w:val="24"/>
          <w:szCs w:val="24"/>
        </w:rPr>
        <w:t>técnico atendidas a la fecha.  5</w:t>
      </w:r>
      <w:r w:rsidR="00B778EF">
        <w:rPr>
          <w:rFonts w:ascii="Times New Roman" w:eastAsia="Times New Roman" w:hAnsi="Times New Roman" w:cs="Times New Roman"/>
          <w:color w:val="000000"/>
          <w:sz w:val="24"/>
          <w:szCs w:val="24"/>
        </w:rPr>
        <w:t>.2 I</w:t>
      </w:r>
      <w:r w:rsidR="00B778EF">
        <w:rPr>
          <w:rFonts w:ascii="Times New Roman" w:eastAsia="Times New Roman" w:hAnsi="Times New Roman" w:cs="Times New Roman"/>
          <w:sz w:val="24"/>
          <w:szCs w:val="24"/>
        </w:rPr>
        <w:t>nforme diagnóstico de equipo antigu</w:t>
      </w:r>
      <w:r>
        <w:rPr>
          <w:rFonts w:ascii="Times New Roman" w:eastAsia="Times New Roman" w:hAnsi="Times New Roman" w:cs="Times New Roman"/>
          <w:sz w:val="24"/>
          <w:szCs w:val="24"/>
        </w:rPr>
        <w:t>o reemplazado o en mal estado. 5</w:t>
      </w:r>
      <w:r w:rsidR="00B778EF">
        <w:rPr>
          <w:rFonts w:ascii="Times New Roman" w:eastAsia="Times New Roman" w:hAnsi="Times New Roman" w:cs="Times New Roman"/>
          <w:sz w:val="24"/>
          <w:szCs w:val="24"/>
        </w:rPr>
        <w:t>.3 Informe de mantenimi</w:t>
      </w:r>
      <w:r>
        <w:rPr>
          <w:rFonts w:ascii="Times New Roman" w:eastAsia="Times New Roman" w:hAnsi="Times New Roman" w:cs="Times New Roman"/>
          <w:sz w:val="24"/>
          <w:szCs w:val="24"/>
        </w:rPr>
        <w:t>ento de equipo de computación. 5</w:t>
      </w:r>
      <w:r w:rsidR="00B778EF">
        <w:rPr>
          <w:rFonts w:ascii="Times New Roman" w:eastAsia="Times New Roman" w:hAnsi="Times New Roman" w:cs="Times New Roman"/>
          <w:sz w:val="24"/>
          <w:szCs w:val="24"/>
        </w:rPr>
        <w:t xml:space="preserve">.4 Informe de otras actividades asignadas por el coordinador general de la USINIEH.  </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6</w:t>
      </w:r>
      <w:r w:rsidR="008729F0">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 xml:space="preserve">Informe de solicitudes de soporte </w:t>
      </w:r>
      <w:r>
        <w:rPr>
          <w:rFonts w:ascii="Times New Roman" w:eastAsia="Times New Roman" w:hAnsi="Times New Roman" w:cs="Times New Roman"/>
          <w:color w:val="000000"/>
          <w:sz w:val="24"/>
          <w:szCs w:val="24"/>
        </w:rPr>
        <w:t>técnico atendidas a la fecha.  6</w:t>
      </w:r>
      <w:r w:rsidR="00B778EF">
        <w:rPr>
          <w:rFonts w:ascii="Times New Roman" w:eastAsia="Times New Roman" w:hAnsi="Times New Roman" w:cs="Times New Roman"/>
          <w:color w:val="000000"/>
          <w:sz w:val="24"/>
          <w:szCs w:val="24"/>
        </w:rPr>
        <w:t>.2 I</w:t>
      </w:r>
      <w:r w:rsidR="00B778EF">
        <w:rPr>
          <w:rFonts w:ascii="Times New Roman" w:eastAsia="Times New Roman" w:hAnsi="Times New Roman" w:cs="Times New Roman"/>
          <w:sz w:val="24"/>
          <w:szCs w:val="24"/>
        </w:rPr>
        <w:t>nforme diagnóstico de inventario (Serie y especificaciones técnicas) de bodega sobre equipo de com</w:t>
      </w:r>
      <w:r>
        <w:rPr>
          <w:rFonts w:ascii="Times New Roman" w:eastAsia="Times New Roman" w:hAnsi="Times New Roman" w:cs="Times New Roman"/>
          <w:sz w:val="24"/>
          <w:szCs w:val="24"/>
        </w:rPr>
        <w:t>putación y material operativo. 6</w:t>
      </w:r>
      <w:r w:rsidR="00B778EF">
        <w:rPr>
          <w:rFonts w:ascii="Times New Roman" w:eastAsia="Times New Roman" w:hAnsi="Times New Roman" w:cs="Times New Roman"/>
          <w:sz w:val="24"/>
          <w:szCs w:val="24"/>
        </w:rPr>
        <w:t>.3 Informe de levant</w:t>
      </w:r>
      <w:r>
        <w:rPr>
          <w:rFonts w:ascii="Times New Roman" w:eastAsia="Times New Roman" w:hAnsi="Times New Roman" w:cs="Times New Roman"/>
          <w:sz w:val="24"/>
          <w:szCs w:val="24"/>
        </w:rPr>
        <w:t>amiento de red hasta la fecha. 6</w:t>
      </w:r>
      <w:r w:rsidR="00B778EF">
        <w:rPr>
          <w:rFonts w:ascii="Times New Roman" w:eastAsia="Times New Roman" w:hAnsi="Times New Roman" w:cs="Times New Roman"/>
          <w:sz w:val="24"/>
          <w:szCs w:val="24"/>
        </w:rPr>
        <w:t xml:space="preserve">.4 Informe de otras actividades asignadas por el coordinador general de la USINIEH.  </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7</w:t>
      </w:r>
      <w:r w:rsidR="008729F0">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 xml:space="preserve">Informe de solicitudes de soporte </w:t>
      </w:r>
      <w:r>
        <w:rPr>
          <w:rFonts w:ascii="Times New Roman" w:eastAsia="Times New Roman" w:hAnsi="Times New Roman" w:cs="Times New Roman"/>
          <w:color w:val="000000"/>
          <w:sz w:val="24"/>
          <w:szCs w:val="24"/>
        </w:rPr>
        <w:t>técnico atendidas a la fecha.  7</w:t>
      </w:r>
      <w:r w:rsidR="00B778EF">
        <w:rPr>
          <w:rFonts w:ascii="Times New Roman" w:eastAsia="Times New Roman" w:hAnsi="Times New Roman" w:cs="Times New Roman"/>
          <w:color w:val="000000"/>
          <w:sz w:val="24"/>
          <w:szCs w:val="24"/>
        </w:rPr>
        <w:t xml:space="preserve">.2 </w:t>
      </w:r>
      <w:r w:rsidR="00B778EF">
        <w:rPr>
          <w:rFonts w:ascii="Times New Roman" w:eastAsia="Times New Roman" w:hAnsi="Times New Roman" w:cs="Times New Roman"/>
          <w:sz w:val="24"/>
          <w:szCs w:val="24"/>
        </w:rPr>
        <w:t>Informe diagnóstico del inventario de equipo informático de otra</w:t>
      </w:r>
      <w:r>
        <w:rPr>
          <w:rFonts w:ascii="Times New Roman" w:eastAsia="Times New Roman" w:hAnsi="Times New Roman" w:cs="Times New Roman"/>
          <w:sz w:val="24"/>
          <w:szCs w:val="24"/>
        </w:rPr>
        <w:t xml:space="preserve">s dependencias de la </w:t>
      </w:r>
      <w:r w:rsidR="00430E0B">
        <w:rPr>
          <w:rFonts w:ascii="Times New Roman" w:eastAsia="Times New Roman" w:hAnsi="Times New Roman" w:cs="Times New Roman"/>
          <w:sz w:val="24"/>
          <w:szCs w:val="24"/>
        </w:rPr>
        <w:t>USINIEH.</w:t>
      </w:r>
      <w:r>
        <w:rPr>
          <w:rFonts w:ascii="Times New Roman" w:eastAsia="Times New Roman" w:hAnsi="Times New Roman" w:cs="Times New Roman"/>
          <w:sz w:val="24"/>
          <w:szCs w:val="24"/>
        </w:rPr>
        <w:t xml:space="preserve"> 7</w:t>
      </w:r>
      <w:r w:rsidR="00B778EF">
        <w:rPr>
          <w:rFonts w:ascii="Times New Roman" w:eastAsia="Times New Roman" w:hAnsi="Times New Roman" w:cs="Times New Roman"/>
          <w:sz w:val="24"/>
          <w:szCs w:val="24"/>
        </w:rPr>
        <w:t>.3 Informe de levant</w:t>
      </w:r>
      <w:r>
        <w:rPr>
          <w:rFonts w:ascii="Times New Roman" w:eastAsia="Times New Roman" w:hAnsi="Times New Roman" w:cs="Times New Roman"/>
          <w:sz w:val="24"/>
          <w:szCs w:val="24"/>
        </w:rPr>
        <w:t>amiento de red hasta la fecha. 7</w:t>
      </w:r>
      <w:r w:rsidR="00B778EF">
        <w:rPr>
          <w:rFonts w:ascii="Times New Roman" w:eastAsia="Times New Roman" w:hAnsi="Times New Roman" w:cs="Times New Roman"/>
          <w:sz w:val="24"/>
          <w:szCs w:val="24"/>
        </w:rPr>
        <w:t xml:space="preserve">.4 Informe de otras actividades asignadas por el coordinador general de la USINIEH.  </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8</w:t>
      </w:r>
      <w:r w:rsidR="008729F0">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Informe de solicitudes de soporte</w:t>
      </w:r>
      <w:r>
        <w:rPr>
          <w:rFonts w:ascii="Times New Roman" w:eastAsia="Times New Roman" w:hAnsi="Times New Roman" w:cs="Times New Roman"/>
          <w:color w:val="000000"/>
          <w:sz w:val="24"/>
          <w:szCs w:val="24"/>
        </w:rPr>
        <w:t xml:space="preserve"> técnico atendidas a la fecha. 8</w:t>
      </w:r>
      <w:r w:rsidR="00B778EF">
        <w:rPr>
          <w:rFonts w:ascii="Times New Roman" w:eastAsia="Times New Roman" w:hAnsi="Times New Roman" w:cs="Times New Roman"/>
          <w:color w:val="000000"/>
          <w:sz w:val="24"/>
          <w:szCs w:val="24"/>
        </w:rPr>
        <w:t>.2 I</w:t>
      </w:r>
      <w:r w:rsidR="00B778EF">
        <w:rPr>
          <w:rFonts w:ascii="Times New Roman" w:eastAsia="Times New Roman" w:hAnsi="Times New Roman" w:cs="Times New Roman"/>
          <w:sz w:val="24"/>
          <w:szCs w:val="24"/>
        </w:rPr>
        <w:t>nforme diagnóstico de equipo antigu</w:t>
      </w:r>
      <w:r>
        <w:rPr>
          <w:rFonts w:ascii="Times New Roman" w:eastAsia="Times New Roman" w:hAnsi="Times New Roman" w:cs="Times New Roman"/>
          <w:sz w:val="24"/>
          <w:szCs w:val="24"/>
        </w:rPr>
        <w:t xml:space="preserve">o reemplazado o en mal estado. </w:t>
      </w:r>
      <w:r w:rsidR="00430E0B">
        <w:rPr>
          <w:rFonts w:ascii="Times New Roman" w:eastAsia="Times New Roman" w:hAnsi="Times New Roman" w:cs="Times New Roman"/>
          <w:sz w:val="24"/>
          <w:szCs w:val="24"/>
        </w:rPr>
        <w:t>8.3 Informe</w:t>
      </w:r>
      <w:r w:rsidR="00B778EF">
        <w:rPr>
          <w:rFonts w:ascii="Times New Roman" w:eastAsia="Times New Roman" w:hAnsi="Times New Roman" w:cs="Times New Roman"/>
          <w:sz w:val="24"/>
          <w:szCs w:val="24"/>
        </w:rPr>
        <w:t xml:space="preserve"> de mantenimi</w:t>
      </w:r>
      <w:r>
        <w:rPr>
          <w:rFonts w:ascii="Times New Roman" w:eastAsia="Times New Roman" w:hAnsi="Times New Roman" w:cs="Times New Roman"/>
          <w:sz w:val="24"/>
          <w:szCs w:val="24"/>
        </w:rPr>
        <w:t xml:space="preserve">ento de </w:t>
      </w:r>
      <w:r>
        <w:rPr>
          <w:rFonts w:ascii="Times New Roman" w:eastAsia="Times New Roman" w:hAnsi="Times New Roman" w:cs="Times New Roman"/>
          <w:sz w:val="24"/>
          <w:szCs w:val="24"/>
        </w:rPr>
        <w:lastRenderedPageBreak/>
        <w:t>equipo de computación. 8</w:t>
      </w:r>
      <w:r w:rsidR="00B778EF">
        <w:rPr>
          <w:rFonts w:ascii="Times New Roman" w:eastAsia="Times New Roman" w:hAnsi="Times New Roman" w:cs="Times New Roman"/>
          <w:sz w:val="24"/>
          <w:szCs w:val="24"/>
        </w:rPr>
        <w:t>.4 Informe de otras actividades asignadas por el coordinador general de la USINIEH.</w:t>
      </w:r>
    </w:p>
    <w:p w:rsidR="00F479E0" w:rsidRDefault="00A9141F">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9</w:t>
      </w:r>
      <w:r w:rsidR="00B778EF">
        <w:rPr>
          <w:rFonts w:ascii="Times New Roman" w:eastAsia="Times New Roman" w:hAnsi="Times New Roman" w:cs="Times New Roman"/>
          <w:b/>
          <w:sz w:val="24"/>
          <w:szCs w:val="24"/>
        </w:rPr>
        <w:t xml:space="preserve">: </w:t>
      </w:r>
      <w:r w:rsidR="00B778EF">
        <w:rPr>
          <w:rFonts w:ascii="Times New Roman" w:eastAsia="Times New Roman" w:hAnsi="Times New Roman" w:cs="Times New Roman"/>
          <w:color w:val="000000"/>
          <w:sz w:val="24"/>
          <w:szCs w:val="24"/>
        </w:rPr>
        <w:t>Informe de solicitudes de soporte t</w:t>
      </w:r>
      <w:r>
        <w:rPr>
          <w:rFonts w:ascii="Times New Roman" w:eastAsia="Times New Roman" w:hAnsi="Times New Roman" w:cs="Times New Roman"/>
          <w:color w:val="000000"/>
          <w:sz w:val="24"/>
          <w:szCs w:val="24"/>
        </w:rPr>
        <w:t>écnico atendidas a la fecha.  9</w:t>
      </w:r>
      <w:r w:rsidR="00B778EF">
        <w:rPr>
          <w:rFonts w:ascii="Times New Roman" w:eastAsia="Times New Roman" w:hAnsi="Times New Roman" w:cs="Times New Roman"/>
          <w:color w:val="000000"/>
          <w:sz w:val="24"/>
          <w:szCs w:val="24"/>
        </w:rPr>
        <w:t>.2 I</w:t>
      </w:r>
      <w:r w:rsidR="00B778EF">
        <w:rPr>
          <w:rFonts w:ascii="Times New Roman" w:eastAsia="Times New Roman" w:hAnsi="Times New Roman" w:cs="Times New Roman"/>
          <w:sz w:val="24"/>
          <w:szCs w:val="24"/>
        </w:rPr>
        <w:t>nforme de inventario (Serie y especificaciones técnicas) de bodega sobre equipo de comp</w:t>
      </w:r>
      <w:r>
        <w:rPr>
          <w:rFonts w:ascii="Times New Roman" w:eastAsia="Times New Roman" w:hAnsi="Times New Roman" w:cs="Times New Roman"/>
          <w:sz w:val="24"/>
          <w:szCs w:val="24"/>
        </w:rPr>
        <w:t>utación y material operativo. 9</w:t>
      </w:r>
      <w:r w:rsidR="00B778EF">
        <w:rPr>
          <w:rFonts w:ascii="Times New Roman" w:eastAsia="Times New Roman" w:hAnsi="Times New Roman" w:cs="Times New Roman"/>
          <w:sz w:val="24"/>
          <w:szCs w:val="24"/>
        </w:rPr>
        <w:t>.3 Informe de las metas cumplidas en el año, por parte de la unidad d</w:t>
      </w:r>
      <w:r>
        <w:rPr>
          <w:rFonts w:ascii="Times New Roman" w:eastAsia="Times New Roman" w:hAnsi="Times New Roman" w:cs="Times New Roman"/>
          <w:sz w:val="24"/>
          <w:szCs w:val="24"/>
        </w:rPr>
        <w:t>e técnicos de soporte SINIEH. 9</w:t>
      </w:r>
      <w:r w:rsidR="00B778EF">
        <w:rPr>
          <w:rFonts w:ascii="Times New Roman" w:eastAsia="Times New Roman" w:hAnsi="Times New Roman" w:cs="Times New Roman"/>
          <w:sz w:val="24"/>
          <w:szCs w:val="24"/>
        </w:rPr>
        <w:t>.4 Informe de levantamiento de red h</w:t>
      </w:r>
      <w:r>
        <w:rPr>
          <w:rFonts w:ascii="Times New Roman" w:eastAsia="Times New Roman" w:hAnsi="Times New Roman" w:cs="Times New Roman"/>
          <w:sz w:val="24"/>
          <w:szCs w:val="24"/>
        </w:rPr>
        <w:t>asta la fecha. 9</w:t>
      </w:r>
      <w:r w:rsidR="00B778EF">
        <w:rPr>
          <w:rFonts w:ascii="Times New Roman" w:eastAsia="Times New Roman" w:hAnsi="Times New Roman" w:cs="Times New Roman"/>
          <w:sz w:val="24"/>
          <w:szCs w:val="24"/>
        </w:rPr>
        <w:t>.5 Recomendaciones para mejorar el desarrollo eficiente de las</w:t>
      </w:r>
      <w:r>
        <w:rPr>
          <w:rFonts w:ascii="Times New Roman" w:eastAsia="Times New Roman" w:hAnsi="Times New Roman" w:cs="Times New Roman"/>
          <w:sz w:val="24"/>
          <w:szCs w:val="24"/>
        </w:rPr>
        <w:t xml:space="preserve"> funciones de la consultoría. 9</w:t>
      </w:r>
      <w:r w:rsidR="00B778EF">
        <w:rPr>
          <w:rFonts w:ascii="Times New Roman" w:eastAsia="Times New Roman" w:hAnsi="Times New Roman" w:cs="Times New Roman"/>
          <w:sz w:val="24"/>
          <w:szCs w:val="24"/>
        </w:rPr>
        <w:t xml:space="preserve">.6 Informe de otras actividades asignadas por el coordinador general de la USINIEH.  </w:t>
      </w:r>
    </w:p>
    <w:p w:rsidR="008729F0" w:rsidRDefault="008729F0">
      <w:pPr>
        <w:pBdr>
          <w:top w:val="nil"/>
          <w:left w:val="nil"/>
          <w:bottom w:val="nil"/>
          <w:right w:val="nil"/>
          <w:between w:val="nil"/>
        </w:pBdr>
        <w:spacing w:line="240" w:lineRule="auto"/>
        <w:ind w:left="141"/>
        <w:jc w:val="both"/>
        <w:rPr>
          <w:rFonts w:ascii="Times New Roman" w:eastAsia="Times New Roman" w:hAnsi="Times New Roman" w:cs="Times New Roman"/>
          <w:b/>
          <w:sz w:val="24"/>
          <w:szCs w:val="24"/>
        </w:rPr>
      </w:pPr>
    </w:p>
    <w:p w:rsidR="00F479E0" w:rsidRDefault="00B778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SUPERVISIÓN Y REVISIÓN DE LOS PRODUCTOS</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consultor dependerá directamente de la Coordinación de Infotecnología y de la Coordinación General  de USINIEH, quienes a su vez realizarán la correspondiente revisión y aprobación de los productos.</w:t>
      </w:r>
    </w:p>
    <w:p w:rsidR="008729F0" w:rsidRDefault="008729F0">
      <w:pPr>
        <w:spacing w:line="240" w:lineRule="auto"/>
        <w:ind w:left="141"/>
        <w:jc w:val="both"/>
        <w:rPr>
          <w:rFonts w:ascii="Times New Roman" w:eastAsia="Times New Roman" w:hAnsi="Times New Roman" w:cs="Times New Roman"/>
          <w:b/>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b/>
          <w:sz w:val="24"/>
          <w:szCs w:val="24"/>
        </w:rPr>
        <w:t>PERFIL DEL CONSULTOR</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 consultor(a) contratado(a) deberá contar como mínimo con las siguientes calificaciones:</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Graduado de Bachillerato Técnico Profesional en Computación, o carrera afín (mínimo).</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Profesional  universitario o pasante con el </w:t>
      </w:r>
      <w:r>
        <w:rPr>
          <w:rFonts w:ascii="Times New Roman" w:eastAsia="Times New Roman" w:hAnsi="Times New Roman" w:cs="Times New Roman"/>
          <w:sz w:val="24"/>
          <w:szCs w:val="24"/>
        </w:rPr>
        <w:t>75</w:t>
      </w:r>
      <w:r>
        <w:rPr>
          <w:rFonts w:ascii="Times New Roman" w:eastAsia="Times New Roman" w:hAnsi="Times New Roman" w:cs="Times New Roman"/>
          <w:color w:val="000000"/>
          <w:sz w:val="24"/>
          <w:szCs w:val="24"/>
        </w:rPr>
        <w:t>% de sus clases completadas de la carrera Ingeniería en Sistemas Computacionales o carrera afín (deseable).</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Experiencia de trabajo mínima de 6 meses en el área de redes, telecomunicaciones y mantenimiento de equipos.</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 en la instalación y mantenimiento de equipos de computación, incluyendo PCs, impresoras, scanner, telefonía, entre otros.</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 en instalación y resolución de problemas de Software de ofimática.</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Conocimientos básicos de electrónica y electricidad.</w:t>
      </w:r>
    </w:p>
    <w:p w:rsidR="00F479E0" w:rsidRDefault="00F479E0">
      <w:pPr>
        <w:spacing w:line="240" w:lineRule="auto"/>
        <w:jc w:val="both"/>
        <w:rPr>
          <w:rFonts w:ascii="Times New Roman" w:eastAsia="Times New Roman" w:hAnsi="Times New Roman" w:cs="Times New Roman"/>
          <w:sz w:val="24"/>
          <w:szCs w:val="24"/>
        </w:rPr>
      </w:pP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interesados deberán:</w:t>
      </w:r>
    </w:p>
    <w:p w:rsidR="00F479E0" w:rsidRDefault="00B778E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Estar suscritos al nuevo régimen de facturación (si aún no están inscritos podrán realizar el trámite posteriormente)</w:t>
      </w:r>
    </w:p>
    <w:p w:rsidR="00F479E0" w:rsidRDefault="00B778E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Contar con registro de beneficiarios del SIAFI (si aún no están inscritos podrán realizar el trámite posteriormente)</w:t>
      </w:r>
    </w:p>
    <w:p w:rsidR="008729F0" w:rsidRPr="008729F0" w:rsidRDefault="00B778EF" w:rsidP="008729F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729F0">
        <w:rPr>
          <w:rFonts w:ascii="Times New Roman" w:eastAsia="Times New Roman" w:hAnsi="Times New Roman" w:cs="Times New Roman"/>
          <w:color w:val="000000"/>
          <w:sz w:val="24"/>
          <w:szCs w:val="24"/>
        </w:rPr>
        <w:t>Presentar copias de Títulos y Diplomas que acrediten los estudios y/o especializaciones requeridas.</w:t>
      </w:r>
    </w:p>
    <w:bookmarkEnd w:id="0"/>
    <w:p w:rsidR="00F479E0" w:rsidRDefault="00F479E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F479E0" w:rsidRDefault="00B778EF">
      <w:pPr>
        <w:numPr>
          <w:ilvl w:val="0"/>
          <w:numId w:val="5"/>
        </w:numPr>
        <w:spacing w:after="0" w:line="240" w:lineRule="auto"/>
        <w:ind w:left="6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DURACIÓN DEL CONTRATO DE CONSULTORÍA</w:t>
      </w:r>
    </w:p>
    <w:p w:rsidR="001A283E" w:rsidRDefault="00B778EF">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Período de Contratación del consultor para alcanzar los productos establecidos en estos términos de referencia será en un periodo comprendido </w:t>
      </w:r>
      <w:r w:rsidR="00182E9D">
        <w:rPr>
          <w:rFonts w:ascii="Times New Roman" w:eastAsia="Times New Roman" w:hAnsi="Times New Roman" w:cs="Times New Roman"/>
          <w:sz w:val="24"/>
          <w:szCs w:val="24"/>
        </w:rPr>
        <w:t>03</w:t>
      </w:r>
      <w:r w:rsidR="00623204">
        <w:rPr>
          <w:rFonts w:ascii="Times New Roman" w:eastAsia="Times New Roman" w:hAnsi="Times New Roman" w:cs="Times New Roman"/>
          <w:sz w:val="24"/>
          <w:szCs w:val="24"/>
        </w:rPr>
        <w:t xml:space="preserve"> de abril</w:t>
      </w:r>
      <w:r w:rsidR="00182E9D">
        <w:rPr>
          <w:rFonts w:ascii="Times New Roman" w:eastAsia="Times New Roman" w:hAnsi="Times New Roman" w:cs="Times New Roman"/>
          <w:sz w:val="24"/>
          <w:szCs w:val="24"/>
        </w:rPr>
        <w:t xml:space="preserve"> al 16</w:t>
      </w:r>
      <w:r w:rsidR="008729F0">
        <w:rPr>
          <w:rFonts w:ascii="Times New Roman" w:eastAsia="Times New Roman" w:hAnsi="Times New Roman" w:cs="Times New Roman"/>
          <w:sz w:val="24"/>
          <w:szCs w:val="24"/>
        </w:rPr>
        <w:t xml:space="preserve"> de diciembre de 2019.</w:t>
      </w:r>
    </w:p>
    <w:p w:rsidR="00F479E0" w:rsidRDefault="00B778EF">
      <w:pPr>
        <w:numPr>
          <w:ilvl w:val="0"/>
          <w:numId w:val="5"/>
        </w:num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SEDE DE LA CONSULTORÍA</w:t>
      </w:r>
    </w:p>
    <w:p w:rsidR="00F479E0" w:rsidRDefault="00B778EF">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sede de la consultoría será en las oficinas de la USINIEH en el edificio INICE en Col. Mirador de Loarque, Tegucigalpa M.D.C.</w:t>
      </w:r>
    </w:p>
    <w:p w:rsidR="00F479E0" w:rsidRDefault="00F479E0">
      <w:pPr>
        <w:spacing w:line="240" w:lineRule="auto"/>
        <w:jc w:val="both"/>
        <w:rPr>
          <w:rFonts w:ascii="Times New Roman" w:eastAsia="Times New Roman" w:hAnsi="Times New Roman" w:cs="Times New Roman"/>
          <w:sz w:val="24"/>
          <w:szCs w:val="24"/>
        </w:rPr>
      </w:pPr>
      <w:bookmarkStart w:id="2" w:name="_30j0zll" w:colFirst="0" w:colLast="0"/>
      <w:bookmarkEnd w:id="2"/>
    </w:p>
    <w:p w:rsidR="00F479E0" w:rsidRDefault="00B778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MODALIDAD DE PAGO</w:t>
      </w:r>
    </w:p>
    <w:p w:rsidR="00F479E0" w:rsidRDefault="00B778EF">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monto total de la consultoría será de LPS. 192,</w:t>
      </w:r>
      <w:r w:rsidR="008729F0">
        <w:rPr>
          <w:rFonts w:ascii="Times New Roman" w:eastAsia="Times New Roman" w:hAnsi="Times New Roman" w:cs="Times New Roman"/>
          <w:sz w:val="24"/>
          <w:szCs w:val="24"/>
        </w:rPr>
        <w:t>5</w:t>
      </w:r>
      <w:r>
        <w:rPr>
          <w:rFonts w:ascii="Times New Roman" w:eastAsia="Times New Roman" w:hAnsi="Times New Roman" w:cs="Times New Roman"/>
          <w:sz w:val="24"/>
          <w:szCs w:val="24"/>
        </w:rPr>
        <w:t>00.00. La forma de pago será de acuerdo a las fechas de entrega de los productos detallados a continuación.</w:t>
      </w:r>
    </w:p>
    <w:p w:rsidR="00A9141F" w:rsidRPr="00DE7E21"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1</w:t>
      </w:r>
      <w:r w:rsidRPr="00DE7E21">
        <w:rPr>
          <w:rFonts w:ascii="Cambria" w:eastAsia="Calibri" w:hAnsi="Cambria" w:cs="Calibri"/>
          <w:spacing w:val="1"/>
        </w:rPr>
        <w:t>: (entrega al 30/04/2019)</w:t>
      </w:r>
    </w:p>
    <w:p w:rsidR="00A9141F" w:rsidRPr="00DE7E21"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2</w:t>
      </w:r>
      <w:r w:rsidRPr="00DE7E21">
        <w:rPr>
          <w:rFonts w:ascii="Cambria" w:eastAsia="Calibri" w:hAnsi="Cambria" w:cs="Calibri"/>
          <w:spacing w:val="1"/>
        </w:rPr>
        <w:t>: (</w:t>
      </w:r>
      <w:r>
        <w:rPr>
          <w:rFonts w:ascii="Cambria" w:eastAsia="Calibri" w:hAnsi="Cambria" w:cs="Calibri"/>
          <w:spacing w:val="1"/>
        </w:rPr>
        <w:t>entrega al 20</w:t>
      </w:r>
      <w:r w:rsidRPr="00DE7E21">
        <w:rPr>
          <w:rFonts w:ascii="Cambria" w:eastAsia="Calibri" w:hAnsi="Cambria" w:cs="Calibri"/>
          <w:spacing w:val="1"/>
        </w:rPr>
        <w:t>/05/2019)</w:t>
      </w:r>
    </w:p>
    <w:p w:rsidR="00A9141F"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3: (entrega al 18/06/2019)</w:t>
      </w:r>
    </w:p>
    <w:p w:rsidR="00A9141F"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4: (entrega al 18/07/2019)</w:t>
      </w:r>
    </w:p>
    <w:p w:rsidR="00A9141F"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5: (entrega al 20/08/2019)</w:t>
      </w:r>
    </w:p>
    <w:p w:rsidR="00A9141F"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6: (entrega al 18/09/2019)</w:t>
      </w:r>
    </w:p>
    <w:p w:rsidR="00A9141F"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7: (entrega al 18/10/2019)</w:t>
      </w:r>
    </w:p>
    <w:p w:rsidR="00A9141F"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8: (entrega al 18/11/2019)</w:t>
      </w:r>
    </w:p>
    <w:p w:rsidR="00A9141F" w:rsidRPr="00DE7E21" w:rsidRDefault="00A9141F" w:rsidP="00A9141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9</w:t>
      </w:r>
      <w:r w:rsidRPr="00DE7E21">
        <w:rPr>
          <w:rFonts w:ascii="Cambria" w:eastAsia="Calibri" w:hAnsi="Cambria" w:cs="Calibri"/>
          <w:spacing w:val="1"/>
        </w:rPr>
        <w:t>: (entrega al 10/12/2019)</w:t>
      </w:r>
    </w:p>
    <w:p w:rsidR="00F479E0" w:rsidRDefault="00F479E0">
      <w:pPr>
        <w:spacing w:after="0" w:line="240" w:lineRule="auto"/>
        <w:ind w:left="720"/>
        <w:jc w:val="both"/>
        <w:rPr>
          <w:rFonts w:ascii="Times New Roman" w:eastAsia="Times New Roman" w:hAnsi="Times New Roman" w:cs="Times New Roman"/>
          <w:sz w:val="24"/>
          <w:szCs w:val="24"/>
        </w:rPr>
      </w:pPr>
    </w:p>
    <w:p w:rsidR="00F479E0" w:rsidRDefault="00F479E0">
      <w:pPr>
        <w:spacing w:after="0" w:line="240" w:lineRule="auto"/>
        <w:ind w:left="720"/>
        <w:jc w:val="both"/>
        <w:rPr>
          <w:rFonts w:ascii="Times New Roman" w:eastAsia="Times New Roman" w:hAnsi="Times New Roman" w:cs="Times New Roman"/>
          <w:sz w:val="24"/>
          <w:szCs w:val="24"/>
        </w:rPr>
      </w:pPr>
    </w:p>
    <w:p w:rsidR="00F479E0" w:rsidRDefault="00B778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IMPUESTOS</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deducible el 12.5% del monto total de la consultoría equivalente al pago de honorarios profesionales por concepto de pago de impuesto sobre la renta (ISR).</w:t>
      </w:r>
    </w:p>
    <w:p w:rsidR="008729F0" w:rsidRDefault="008729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479E0" w:rsidRDefault="00F479E0">
      <w:pPr>
        <w:spacing w:line="240" w:lineRule="auto"/>
        <w:jc w:val="both"/>
        <w:rPr>
          <w:rFonts w:ascii="Times New Roman" w:eastAsia="Times New Roman" w:hAnsi="Times New Roman" w:cs="Times New Roman"/>
          <w:sz w:val="24"/>
          <w:szCs w:val="24"/>
        </w:rPr>
      </w:pPr>
    </w:p>
    <w:p w:rsidR="00F479E0" w:rsidRDefault="00B778EF">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GARANTÍA DE CALIDAD</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junto al pago final al producirse la terminación normal del contrato.</w:t>
      </w:r>
    </w:p>
    <w:p w:rsidR="008729F0" w:rsidRDefault="008729F0">
      <w:pPr>
        <w:spacing w:line="240" w:lineRule="auto"/>
        <w:ind w:left="141"/>
        <w:jc w:val="both"/>
        <w:rPr>
          <w:rFonts w:ascii="Times New Roman" w:eastAsia="Times New Roman" w:hAnsi="Times New Roman" w:cs="Times New Roman"/>
          <w:sz w:val="24"/>
          <w:szCs w:val="24"/>
        </w:rPr>
      </w:pPr>
    </w:p>
    <w:p w:rsidR="00F479E0" w:rsidRDefault="00B778EF">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MULTAS </w:t>
      </w:r>
    </w:p>
    <w:p w:rsidR="00F479E0" w:rsidRDefault="00B778EF">
      <w:pPr>
        <w:pBdr>
          <w:top w:val="nil"/>
          <w:left w:val="nil"/>
          <w:bottom w:val="nil"/>
          <w:right w:val="nil"/>
          <w:between w:val="nil"/>
        </w:pBdr>
        <w:spacing w:after="0" w:line="240" w:lineRule="auto"/>
        <w:ind w:left="283"/>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El contrato estará sujeto a lo establecido en el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ARTÍCULO 67 de las Disposiciones Generales del Presupuesto de Ingresos y Egresos de la República, ejercicio fiscal 2018, publicadas en el Diario Oficial La Gaceta el viernes 19 de enero de 2018, el cual establece que: “</w:t>
      </w:r>
      <w:r>
        <w:rPr>
          <w:rFonts w:ascii="Times New Roman" w:eastAsia="Times New Roman" w:hAnsi="Times New Roman" w:cs="Times New Roman"/>
          <w:i/>
          <w:color w:val="000000"/>
          <w:sz w:val="24"/>
          <w:szCs w:val="24"/>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r>
        <w:rPr>
          <w:rFonts w:ascii="Times New Roman" w:eastAsia="Times New Roman" w:hAnsi="Times New Roman" w:cs="Times New Roman"/>
          <w:i/>
          <w:sz w:val="24"/>
          <w:szCs w:val="24"/>
        </w:rPr>
        <w:t>. Esta misma disposición se debe aplicar a todos los contratos de bienes y servicios que celebren las Instituciones del Sector Público”.</w:t>
      </w:r>
    </w:p>
    <w:p w:rsidR="00182E9D" w:rsidRDefault="00182E9D">
      <w:pPr>
        <w:pBdr>
          <w:top w:val="nil"/>
          <w:left w:val="nil"/>
          <w:bottom w:val="nil"/>
          <w:right w:val="nil"/>
          <w:between w:val="nil"/>
        </w:pBdr>
        <w:spacing w:after="0" w:line="240" w:lineRule="auto"/>
        <w:ind w:left="283"/>
        <w:jc w:val="both"/>
        <w:rPr>
          <w:rFonts w:ascii="Times New Roman" w:eastAsia="Times New Roman" w:hAnsi="Times New Roman" w:cs="Times New Roman"/>
          <w:i/>
          <w:sz w:val="24"/>
          <w:szCs w:val="24"/>
        </w:rPr>
      </w:pPr>
    </w:p>
    <w:p w:rsidR="00182E9D" w:rsidRDefault="00182E9D">
      <w:pPr>
        <w:pBdr>
          <w:top w:val="nil"/>
          <w:left w:val="nil"/>
          <w:bottom w:val="nil"/>
          <w:right w:val="nil"/>
          <w:between w:val="nil"/>
        </w:pBdr>
        <w:spacing w:after="0" w:line="240" w:lineRule="auto"/>
        <w:ind w:left="283"/>
        <w:jc w:val="both"/>
        <w:rPr>
          <w:rFonts w:ascii="Times New Roman" w:eastAsia="Times New Roman" w:hAnsi="Times New Roman" w:cs="Times New Roman"/>
          <w:b/>
          <w:i/>
          <w:sz w:val="24"/>
          <w:szCs w:val="24"/>
        </w:rPr>
      </w:pPr>
      <w:r>
        <w:rPr>
          <w:rFonts w:ascii="Arial" w:hAnsi="Arial" w:cs="Arial"/>
          <w:sz w:val="20"/>
          <w:szCs w:val="20"/>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 5:00 p.m. del día VIERNES 29 DE MARZO DE 2019, un sobre cerrado debidamente rotulado con su nombre completo, número de identidad, número (CI 016-USINIEH-DGA-SE-2019) y nombre del proceso (T</w:t>
      </w:r>
      <w:r>
        <w:rPr>
          <w:rStyle w:val="nfasis"/>
          <w:rFonts w:ascii="Arial" w:hAnsi="Arial" w:cs="Arial"/>
          <w:b/>
          <w:bCs/>
          <w:color w:val="333333"/>
          <w:sz w:val="20"/>
          <w:szCs w:val="20"/>
          <w:shd w:val="clear" w:color="auto" w:fill="FFFFFF"/>
        </w:rPr>
        <w:t>écnico en Computación Electrónica</w:t>
      </w:r>
      <w:r>
        <w:rPr>
          <w:rStyle w:val="nfasis"/>
          <w:rFonts w:ascii="Arial" w:hAnsi="Arial" w:cs="Arial"/>
          <w:b/>
          <w:bCs/>
          <w:color w:val="333333"/>
          <w:sz w:val="20"/>
          <w:szCs w:val="20"/>
          <w:shd w:val="clear" w:color="auto" w:fill="F5F5F5"/>
        </w:rPr>
        <w:t>)</w:t>
      </w:r>
    </w:p>
    <w:sectPr w:rsidR="00182E9D">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9D" w:rsidRDefault="00AE3E9D">
      <w:pPr>
        <w:spacing w:after="0" w:line="240" w:lineRule="auto"/>
      </w:pPr>
      <w:r>
        <w:separator/>
      </w:r>
    </w:p>
  </w:endnote>
  <w:endnote w:type="continuationSeparator" w:id="0">
    <w:p w:rsidR="00AE3E9D" w:rsidRDefault="00AE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tabs>
        <w:tab w:val="center" w:pos="4252"/>
        <w:tab w:val="right" w:pos="8504"/>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Teléfonos: (504) 2220-5583, 2222-1225, Fax: (504) 2222-1374, Consultas y Denuncias Gratuitas al 104</w:t>
    </w:r>
  </w:p>
  <w:p w:rsidR="00F479E0" w:rsidRDefault="00B778EF">
    <w:pPr>
      <w:tabs>
        <w:tab w:val="center" w:pos="4252"/>
        <w:tab w:val="right" w:pos="8504"/>
      </w:tabs>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b/>
        <w:sz w:val="20"/>
        <w:szCs w:val="20"/>
      </w:rPr>
      <w:t>“Juntos estamos logrando la transformación del sistema educativo nacional”</w:t>
    </w:r>
  </w:p>
  <w:p w:rsidR="00F479E0" w:rsidRDefault="00F47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9D" w:rsidRDefault="00AE3E9D">
      <w:pPr>
        <w:spacing w:after="0" w:line="240" w:lineRule="auto"/>
      </w:pPr>
      <w:r>
        <w:separator/>
      </w:r>
    </w:p>
  </w:footnote>
  <w:footnote w:type="continuationSeparator" w:id="0">
    <w:p w:rsidR="00AE3E9D" w:rsidRDefault="00AE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124AC"/>
    <w:multiLevelType w:val="multilevel"/>
    <w:tmpl w:val="1C2C26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5749E"/>
    <w:multiLevelType w:val="multilevel"/>
    <w:tmpl w:val="5450E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A574DF"/>
    <w:multiLevelType w:val="multilevel"/>
    <w:tmpl w:val="AAF29E3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5540E"/>
    <w:multiLevelType w:val="multilevel"/>
    <w:tmpl w:val="CF1CF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77F55543"/>
    <w:multiLevelType w:val="multilevel"/>
    <w:tmpl w:val="5F0A8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479E0"/>
    <w:rsid w:val="00182E9D"/>
    <w:rsid w:val="001A283E"/>
    <w:rsid w:val="001B0F58"/>
    <w:rsid w:val="002C4208"/>
    <w:rsid w:val="00430E0B"/>
    <w:rsid w:val="00623204"/>
    <w:rsid w:val="008729F0"/>
    <w:rsid w:val="009214FF"/>
    <w:rsid w:val="00A9141F"/>
    <w:rsid w:val="00AE3E9D"/>
    <w:rsid w:val="00B778EF"/>
    <w:rsid w:val="00D54B2F"/>
    <w:rsid w:val="00DA0B3E"/>
    <w:rsid w:val="00F479E0"/>
    <w:rsid w:val="00F61BE2"/>
    <w:rsid w:val="00F96D84"/>
    <w:rsid w:val="00FB1F4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0DBCA-8529-4350-9912-B0AEDAD1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96D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D84"/>
    <w:rPr>
      <w:rFonts w:ascii="Segoe UI" w:hAnsi="Segoe UI" w:cs="Segoe UI"/>
      <w:sz w:val="18"/>
      <w:szCs w:val="18"/>
    </w:rPr>
  </w:style>
  <w:style w:type="paragraph" w:styleId="Prrafodelista">
    <w:name w:val="List Paragraph"/>
    <w:basedOn w:val="Normal"/>
    <w:uiPriority w:val="34"/>
    <w:qFormat/>
    <w:rsid w:val="008729F0"/>
    <w:pPr>
      <w:spacing w:line="256" w:lineRule="auto"/>
      <w:ind w:left="720"/>
      <w:contextualSpacing/>
    </w:pPr>
    <w:rPr>
      <w:rFonts w:asciiTheme="minorHAnsi" w:eastAsiaTheme="minorHAnsi" w:hAnsiTheme="minorHAnsi" w:cstheme="minorBidi"/>
      <w:lang w:eastAsia="en-US"/>
    </w:rPr>
  </w:style>
  <w:style w:type="character" w:styleId="nfasis">
    <w:name w:val="Emphasis"/>
    <w:basedOn w:val="Fuentedeprrafopredeter"/>
    <w:uiPriority w:val="20"/>
    <w:qFormat/>
    <w:rsid w:val="00182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1892</Words>
  <Characters>10411</Characters>
  <Application>Microsoft Office Word</Application>
  <DocSecurity>0</DocSecurity>
  <Lines>86</Lines>
  <Paragraphs>24</Paragraphs>
  <ScaleCrop>false</ScaleCrop>
  <Company>Microsoft</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Yudith Elibeth Aparicio Rodriguez</cp:lastModifiedBy>
  <cp:revision>12</cp:revision>
  <cp:lastPrinted>2019-01-23T18:10:00Z</cp:lastPrinted>
  <dcterms:created xsi:type="dcterms:W3CDTF">2019-01-23T16:50:00Z</dcterms:created>
  <dcterms:modified xsi:type="dcterms:W3CDTF">2019-03-26T00:30:00Z</dcterms:modified>
</cp:coreProperties>
</file>