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238" w:rsidRPr="0087141F" w:rsidRDefault="00013238" w:rsidP="00013238">
      <w:pPr>
        <w:pStyle w:val="Prrafodelista"/>
        <w:jc w:val="center"/>
        <w:rPr>
          <w:b/>
          <w:sz w:val="24"/>
          <w:szCs w:val="24"/>
        </w:rPr>
      </w:pPr>
      <w:r>
        <w:rPr>
          <w:noProof/>
          <w:lang w:eastAsia="es-HN"/>
        </w:rPr>
        <w:drawing>
          <wp:anchor distT="0" distB="0" distL="114300" distR="114300" simplePos="0" relativeHeight="251661312" behindDoc="1" locked="0" layoutInCell="1" allowOverlap="1" wp14:anchorId="26EE24D4" wp14:editId="19079D0E">
            <wp:simplePos x="0" y="0"/>
            <wp:positionH relativeFrom="column">
              <wp:posOffset>1872615</wp:posOffset>
            </wp:positionH>
            <wp:positionV relativeFrom="paragraph">
              <wp:posOffset>-518796</wp:posOffset>
            </wp:positionV>
            <wp:extent cx="1971675" cy="1609725"/>
            <wp:effectExtent l="0" t="0" r="9525" b="9525"/>
            <wp:wrapNone/>
            <wp:docPr id="6" name="Imagen 6" descr="https://encrypted-tbn2.gstatic.com/images?q=tbn:ANd9GcRVdDUhkEUP5nt7-DAzzEqgQwfsI0Apz6Jfv33SknT3EYyYoKxgMNtnx7MKd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RVdDUhkEUP5nt7-DAzzEqgQwfsI0Apz6Jfv33SknT3EYyYoKxgMNtnx7MKdQ"/>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03C9">
        <w:rPr>
          <w:rFonts w:ascii="Arial" w:hAnsi="Arial" w:cs="Arial"/>
          <w:noProof/>
          <w:sz w:val="24"/>
          <w:szCs w:val="24"/>
          <w:lang w:eastAsia="es-HN"/>
        </w:rPr>
        <w:drawing>
          <wp:anchor distT="0" distB="0" distL="114300" distR="114300" simplePos="0" relativeHeight="251659264" behindDoc="0" locked="0" layoutInCell="1" allowOverlap="1" wp14:anchorId="5420D2DD" wp14:editId="0A464BA5">
            <wp:simplePos x="0" y="0"/>
            <wp:positionH relativeFrom="column">
              <wp:posOffset>-438150</wp:posOffset>
            </wp:positionH>
            <wp:positionV relativeFrom="paragraph">
              <wp:posOffset>-457200</wp:posOffset>
            </wp:positionV>
            <wp:extent cx="1019368" cy="1097280"/>
            <wp:effectExtent l="0" t="0" r="6350" b="0"/>
            <wp:wrapNone/>
            <wp:docPr id="7" name="Imagen 7"/>
            <wp:cNvGraphicFramePr/>
            <a:graphic xmlns:a="http://schemas.openxmlformats.org/drawingml/2006/main">
              <a:graphicData uri="http://schemas.openxmlformats.org/drawingml/2006/picture">
                <pic:pic xmlns:pic="http://schemas.openxmlformats.org/drawingml/2006/picture">
                  <pic:nvPicPr>
                    <pic:cNvPr id="2051" name="Imagen 4"/>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9368" cy="1097280"/>
                    </a:xfrm>
                    <a:prstGeom prst="rect">
                      <a:avLst/>
                    </a:prstGeom>
                    <a:noFill/>
                    <a:ln w="9525">
                      <a:noFill/>
                      <a:miter lim="800000"/>
                      <a:headEnd/>
                      <a:tailEnd/>
                    </a:ln>
                  </pic:spPr>
                </pic:pic>
              </a:graphicData>
            </a:graphic>
          </wp:anchor>
        </w:drawing>
      </w:r>
      <w:r>
        <w:rPr>
          <w:rFonts w:ascii="Arial" w:hAnsi="Arial" w:cs="Arial"/>
          <w:noProof/>
          <w:sz w:val="24"/>
          <w:szCs w:val="24"/>
          <w:lang w:eastAsia="es-HN"/>
        </w:rPr>
        <w:drawing>
          <wp:anchor distT="0" distB="0" distL="114300" distR="114300" simplePos="0" relativeHeight="251660288" behindDoc="0" locked="0" layoutInCell="1" allowOverlap="1" wp14:anchorId="45D0A6DF" wp14:editId="709EA01C">
            <wp:simplePos x="0" y="0"/>
            <wp:positionH relativeFrom="column">
              <wp:posOffset>4543425</wp:posOffset>
            </wp:positionH>
            <wp:positionV relativeFrom="paragraph">
              <wp:posOffset>-466725</wp:posOffset>
            </wp:positionV>
            <wp:extent cx="1582310" cy="1184744"/>
            <wp:effectExtent l="0" t="0" r="0" b="0"/>
            <wp:wrapNone/>
            <wp:docPr id="8" name="Imagen 2" descr="C:\Users\Gabriel\Documents\BTPS\logos_2-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Documents\BTPS\logos_2-01 (1).png"/>
                    <pic:cNvPicPr>
                      <a:picLocks noChangeAspect="1" noChangeArrowheads="1"/>
                    </pic:cNvPicPr>
                  </pic:nvPicPr>
                  <pic:blipFill>
                    <a:blip r:embed="rId7" cstate="print"/>
                    <a:srcRect/>
                    <a:stretch>
                      <a:fillRect/>
                    </a:stretch>
                  </pic:blipFill>
                  <pic:spPr bwMode="auto">
                    <a:xfrm>
                      <a:off x="0" y="0"/>
                      <a:ext cx="1582310" cy="1184744"/>
                    </a:xfrm>
                    <a:prstGeom prst="rect">
                      <a:avLst/>
                    </a:prstGeom>
                    <a:noFill/>
                    <a:ln w="9525">
                      <a:noFill/>
                      <a:miter lim="800000"/>
                      <a:headEnd/>
                      <a:tailEnd/>
                    </a:ln>
                  </pic:spPr>
                </pic:pic>
              </a:graphicData>
            </a:graphic>
          </wp:anchor>
        </w:drawing>
      </w:r>
    </w:p>
    <w:p w:rsidR="00013238" w:rsidRDefault="00013238" w:rsidP="00013238">
      <w:pPr>
        <w:spacing w:after="0"/>
        <w:jc w:val="center"/>
        <w:rPr>
          <w:b/>
        </w:rPr>
      </w:pPr>
    </w:p>
    <w:p w:rsidR="00013238" w:rsidRDefault="00013238" w:rsidP="00013238">
      <w:pPr>
        <w:spacing w:after="0"/>
        <w:jc w:val="center"/>
        <w:rPr>
          <w:b/>
        </w:rPr>
      </w:pPr>
    </w:p>
    <w:p w:rsidR="00013238" w:rsidRDefault="00013238" w:rsidP="00013238">
      <w:pPr>
        <w:spacing w:after="0"/>
        <w:jc w:val="center"/>
        <w:rPr>
          <w:b/>
        </w:rPr>
      </w:pPr>
    </w:p>
    <w:p w:rsidR="00013238" w:rsidRDefault="00013238" w:rsidP="00013238">
      <w:pPr>
        <w:jc w:val="center"/>
        <w:rPr>
          <w:b/>
          <w:sz w:val="20"/>
          <w:szCs w:val="20"/>
        </w:rPr>
      </w:pPr>
    </w:p>
    <w:p w:rsidR="00013238" w:rsidRPr="00AB4BBB" w:rsidRDefault="00013238" w:rsidP="00013238">
      <w:pPr>
        <w:spacing w:after="0"/>
        <w:jc w:val="center"/>
        <w:rPr>
          <w:b/>
          <w:sz w:val="20"/>
          <w:szCs w:val="20"/>
        </w:rPr>
      </w:pPr>
      <w:r w:rsidRPr="00AB4BBB">
        <w:rPr>
          <w:b/>
          <w:sz w:val="20"/>
          <w:szCs w:val="20"/>
        </w:rPr>
        <w:t>SECRETARÍA DE EDUCACIÓN</w:t>
      </w:r>
    </w:p>
    <w:p w:rsidR="00013238" w:rsidRPr="00AB4BBB" w:rsidRDefault="00013238" w:rsidP="00013238">
      <w:pPr>
        <w:jc w:val="center"/>
        <w:rPr>
          <w:b/>
          <w:sz w:val="20"/>
          <w:szCs w:val="20"/>
        </w:rPr>
      </w:pPr>
      <w:r w:rsidRPr="00AB4BBB">
        <w:rPr>
          <w:b/>
          <w:sz w:val="20"/>
          <w:szCs w:val="20"/>
        </w:rPr>
        <w:t>SUB DIRECCIÓN GENERAL DE EDUCACIÓN MEDIA</w:t>
      </w:r>
      <w:bookmarkStart w:id="0" w:name="_GoBack"/>
      <w:bookmarkEnd w:id="0"/>
    </w:p>
    <w:p w:rsidR="00013238" w:rsidRDefault="00013238" w:rsidP="00013238">
      <w:pPr>
        <w:jc w:val="both"/>
        <w:rPr>
          <w:rFonts w:ascii="Arial" w:hAnsi="Arial" w:cs="Arial"/>
          <w:b/>
          <w:sz w:val="20"/>
          <w:szCs w:val="20"/>
        </w:rPr>
      </w:pPr>
    </w:p>
    <w:p w:rsidR="00013238" w:rsidRPr="00900880" w:rsidRDefault="00013238" w:rsidP="00013238">
      <w:pPr>
        <w:spacing w:line="240" w:lineRule="auto"/>
        <w:jc w:val="both"/>
        <w:rPr>
          <w:rFonts w:ascii="Arial" w:hAnsi="Arial" w:cs="Arial"/>
          <w:b/>
          <w:sz w:val="20"/>
          <w:szCs w:val="20"/>
        </w:rPr>
      </w:pPr>
      <w:r w:rsidRPr="00900880">
        <w:rPr>
          <w:rFonts w:ascii="Arial" w:hAnsi="Arial" w:cs="Arial"/>
          <w:b/>
          <w:sz w:val="20"/>
          <w:szCs w:val="20"/>
        </w:rPr>
        <w:t>Director (a) de Centros Educativos, es importante que su Centro Educativo que dirige esté funcionando legalmente y para ello requiere de los requisitos siguientes:</w:t>
      </w:r>
    </w:p>
    <w:p w:rsidR="00013238" w:rsidRPr="00900880" w:rsidRDefault="00013238" w:rsidP="00013238">
      <w:pPr>
        <w:spacing w:line="240" w:lineRule="auto"/>
        <w:jc w:val="both"/>
        <w:rPr>
          <w:rFonts w:ascii="Arial" w:hAnsi="Arial" w:cs="Arial"/>
          <w:sz w:val="20"/>
          <w:szCs w:val="20"/>
        </w:rPr>
      </w:pPr>
    </w:p>
    <w:p w:rsidR="00013238" w:rsidRPr="00900880" w:rsidRDefault="00013238" w:rsidP="00013238">
      <w:pPr>
        <w:spacing w:line="240" w:lineRule="auto"/>
        <w:jc w:val="both"/>
        <w:rPr>
          <w:rFonts w:ascii="Arial" w:hAnsi="Arial" w:cs="Arial"/>
          <w:sz w:val="20"/>
          <w:szCs w:val="20"/>
        </w:rPr>
      </w:pPr>
      <w:r w:rsidRPr="00900880">
        <w:rPr>
          <w:rFonts w:ascii="Arial" w:hAnsi="Arial" w:cs="Arial"/>
          <w:sz w:val="20"/>
          <w:szCs w:val="20"/>
        </w:rPr>
        <w:t xml:space="preserve">1.-Presentar el trámite de </w:t>
      </w:r>
      <w:r w:rsidRPr="00900880">
        <w:rPr>
          <w:rFonts w:ascii="Arial" w:hAnsi="Arial" w:cs="Arial"/>
          <w:b/>
          <w:sz w:val="20"/>
          <w:szCs w:val="20"/>
        </w:rPr>
        <w:t>legalización, conversión o creación</w:t>
      </w:r>
      <w:r w:rsidRPr="00900880">
        <w:rPr>
          <w:rFonts w:ascii="Arial" w:hAnsi="Arial" w:cs="Arial"/>
          <w:sz w:val="20"/>
          <w:szCs w:val="20"/>
        </w:rPr>
        <w:t xml:space="preserve"> de su centro educativo o carreras que ampliara ante la Dirección Departamental del lugar de procedencia.</w:t>
      </w:r>
    </w:p>
    <w:p w:rsidR="00013238" w:rsidRPr="00900880" w:rsidRDefault="00013238" w:rsidP="00013238">
      <w:pPr>
        <w:spacing w:line="240" w:lineRule="auto"/>
        <w:jc w:val="both"/>
        <w:rPr>
          <w:rFonts w:ascii="Arial" w:hAnsi="Arial" w:cs="Arial"/>
          <w:sz w:val="20"/>
          <w:szCs w:val="20"/>
        </w:rPr>
      </w:pPr>
    </w:p>
    <w:p w:rsidR="00013238" w:rsidRPr="00900880" w:rsidRDefault="00013238" w:rsidP="00013238">
      <w:pPr>
        <w:spacing w:line="240" w:lineRule="auto"/>
        <w:jc w:val="both"/>
        <w:rPr>
          <w:rFonts w:ascii="Arial" w:hAnsi="Arial" w:cs="Arial"/>
          <w:sz w:val="20"/>
          <w:szCs w:val="20"/>
        </w:rPr>
      </w:pPr>
      <w:r w:rsidRPr="00900880">
        <w:rPr>
          <w:rFonts w:ascii="Arial" w:hAnsi="Arial" w:cs="Arial"/>
          <w:sz w:val="20"/>
          <w:szCs w:val="20"/>
        </w:rPr>
        <w:t>2.-Si es apertura o ampliación de carrera, además de adjuntar los requisitos que a continuación se detallan, debe de adherirse al expediente de mérito la primera instancia (autos, dictamen, resolución e informe de la dirección distrital).</w:t>
      </w:r>
    </w:p>
    <w:p w:rsidR="00013238" w:rsidRPr="00900880" w:rsidRDefault="00013238" w:rsidP="00013238">
      <w:pPr>
        <w:spacing w:line="240" w:lineRule="auto"/>
        <w:jc w:val="both"/>
        <w:rPr>
          <w:rFonts w:ascii="Arial" w:hAnsi="Arial" w:cs="Arial"/>
          <w:sz w:val="20"/>
          <w:szCs w:val="20"/>
        </w:rPr>
      </w:pPr>
    </w:p>
    <w:p w:rsidR="00013238" w:rsidRPr="00900880" w:rsidRDefault="00013238" w:rsidP="00013238">
      <w:pPr>
        <w:spacing w:line="240" w:lineRule="auto"/>
        <w:jc w:val="both"/>
        <w:rPr>
          <w:rFonts w:ascii="Arial" w:hAnsi="Arial" w:cs="Arial"/>
          <w:sz w:val="20"/>
          <w:szCs w:val="20"/>
        </w:rPr>
      </w:pPr>
      <w:r w:rsidRPr="00900880">
        <w:rPr>
          <w:rFonts w:ascii="Arial" w:hAnsi="Arial" w:cs="Arial"/>
          <w:sz w:val="20"/>
          <w:szCs w:val="20"/>
        </w:rPr>
        <w:t>3.-Si la solicitud es de conversión porque ya tiene acuerdo de funcionamiento, debe adjuntar los requisitos que a continuación se detallan.</w:t>
      </w:r>
    </w:p>
    <w:p w:rsidR="00013238" w:rsidRPr="00900880" w:rsidRDefault="00013238" w:rsidP="00013238">
      <w:pPr>
        <w:spacing w:line="240" w:lineRule="auto"/>
        <w:jc w:val="both"/>
        <w:rPr>
          <w:rFonts w:ascii="Arial" w:hAnsi="Arial" w:cs="Arial"/>
          <w:sz w:val="20"/>
          <w:szCs w:val="20"/>
        </w:rPr>
      </w:pPr>
    </w:p>
    <w:p w:rsidR="00013238" w:rsidRPr="00900880" w:rsidRDefault="00013238" w:rsidP="00013238">
      <w:pPr>
        <w:spacing w:line="240" w:lineRule="auto"/>
        <w:jc w:val="both"/>
        <w:rPr>
          <w:rFonts w:ascii="Arial" w:hAnsi="Arial" w:cs="Arial"/>
          <w:sz w:val="20"/>
          <w:szCs w:val="20"/>
        </w:rPr>
      </w:pPr>
      <w:r w:rsidRPr="00900880">
        <w:rPr>
          <w:rFonts w:ascii="Arial" w:hAnsi="Arial" w:cs="Arial"/>
          <w:sz w:val="20"/>
          <w:szCs w:val="20"/>
        </w:rPr>
        <w:t xml:space="preserve">4.-Cuando el expediente ha culminado el proceso en la Dirección Departamental del lugar de procedencia, este se debe remitir a INICE a las Oficinas de </w:t>
      </w:r>
      <w:r w:rsidRPr="00900880">
        <w:rPr>
          <w:rFonts w:ascii="Arial" w:hAnsi="Arial" w:cs="Arial"/>
          <w:b/>
          <w:sz w:val="20"/>
          <w:szCs w:val="20"/>
        </w:rPr>
        <w:t>USINIEH,</w:t>
      </w:r>
      <w:r w:rsidRPr="00900880">
        <w:rPr>
          <w:rFonts w:ascii="Arial" w:hAnsi="Arial" w:cs="Arial"/>
          <w:sz w:val="20"/>
          <w:szCs w:val="20"/>
        </w:rPr>
        <w:t xml:space="preserve"> dirigidos al Ing. Gustavo </w:t>
      </w:r>
      <w:proofErr w:type="spellStart"/>
      <w:r w:rsidRPr="00900880">
        <w:rPr>
          <w:rFonts w:ascii="Arial" w:hAnsi="Arial" w:cs="Arial"/>
          <w:sz w:val="20"/>
          <w:szCs w:val="20"/>
        </w:rPr>
        <w:t>Euceda</w:t>
      </w:r>
      <w:proofErr w:type="spellEnd"/>
      <w:r w:rsidRPr="00900880">
        <w:rPr>
          <w:rFonts w:ascii="Arial" w:hAnsi="Arial" w:cs="Arial"/>
          <w:sz w:val="20"/>
          <w:szCs w:val="20"/>
        </w:rPr>
        <w:t xml:space="preserve">. </w:t>
      </w:r>
    </w:p>
    <w:p w:rsidR="00013238" w:rsidRPr="00900880" w:rsidRDefault="00013238" w:rsidP="00013238">
      <w:pPr>
        <w:spacing w:line="240" w:lineRule="auto"/>
        <w:jc w:val="both"/>
        <w:rPr>
          <w:rFonts w:ascii="Arial" w:hAnsi="Arial" w:cs="Arial"/>
          <w:sz w:val="20"/>
          <w:szCs w:val="20"/>
        </w:rPr>
      </w:pPr>
    </w:p>
    <w:p w:rsidR="00013238" w:rsidRPr="00900880" w:rsidRDefault="00013238" w:rsidP="00013238">
      <w:pPr>
        <w:spacing w:line="240" w:lineRule="auto"/>
        <w:jc w:val="both"/>
        <w:rPr>
          <w:rFonts w:ascii="Arial" w:hAnsi="Arial" w:cs="Arial"/>
          <w:sz w:val="20"/>
          <w:szCs w:val="20"/>
        </w:rPr>
      </w:pPr>
      <w:r w:rsidRPr="00900880">
        <w:rPr>
          <w:rFonts w:ascii="Arial" w:hAnsi="Arial" w:cs="Arial"/>
          <w:sz w:val="20"/>
          <w:szCs w:val="20"/>
        </w:rPr>
        <w:t xml:space="preserve">5.-Si la carrera a </w:t>
      </w:r>
      <w:proofErr w:type="spellStart"/>
      <w:r w:rsidRPr="00900880">
        <w:rPr>
          <w:rFonts w:ascii="Arial" w:hAnsi="Arial" w:cs="Arial"/>
          <w:sz w:val="20"/>
          <w:szCs w:val="20"/>
        </w:rPr>
        <w:t>aperturar</w:t>
      </w:r>
      <w:proofErr w:type="spellEnd"/>
      <w:r w:rsidRPr="00900880">
        <w:rPr>
          <w:rFonts w:ascii="Arial" w:hAnsi="Arial" w:cs="Arial"/>
          <w:sz w:val="20"/>
          <w:szCs w:val="20"/>
        </w:rPr>
        <w:t xml:space="preserve"> es nueva, debe de presentar el trámite pertinente ante la Dirección Departamental del lugar de procedencia, para que esta lo remita a la Sud-Dirección de Educación Media para verificación del Plan de Estudios y Programas Curriculares.</w:t>
      </w:r>
    </w:p>
    <w:p w:rsidR="00013238" w:rsidRPr="00900880" w:rsidRDefault="00013238" w:rsidP="00013238">
      <w:pPr>
        <w:jc w:val="both"/>
        <w:rPr>
          <w:rFonts w:ascii="Arial" w:hAnsi="Arial" w:cs="Arial"/>
          <w:sz w:val="20"/>
          <w:szCs w:val="20"/>
        </w:rPr>
      </w:pPr>
    </w:p>
    <w:p w:rsidR="00013238" w:rsidRDefault="00013238" w:rsidP="00013238">
      <w:pPr>
        <w:jc w:val="center"/>
        <w:rPr>
          <w:rFonts w:ascii="Arial" w:hAnsi="Arial" w:cs="Arial"/>
          <w:b/>
          <w:sz w:val="20"/>
          <w:szCs w:val="20"/>
        </w:rPr>
      </w:pPr>
    </w:p>
    <w:p w:rsidR="00013238" w:rsidRDefault="00013238" w:rsidP="00013238">
      <w:pPr>
        <w:jc w:val="center"/>
        <w:rPr>
          <w:rFonts w:ascii="Arial" w:hAnsi="Arial" w:cs="Arial"/>
          <w:b/>
          <w:sz w:val="20"/>
          <w:szCs w:val="20"/>
        </w:rPr>
      </w:pPr>
      <w:r w:rsidRPr="00900880">
        <w:rPr>
          <w:rFonts w:ascii="Arial" w:hAnsi="Arial" w:cs="Arial"/>
          <w:b/>
          <w:sz w:val="20"/>
          <w:szCs w:val="20"/>
        </w:rPr>
        <w:t xml:space="preserve">REQUISITOS PARA CENTROS EDUCATIVOS GUBERNAMENTALES </w:t>
      </w:r>
    </w:p>
    <w:p w:rsidR="00013238" w:rsidRPr="00900880" w:rsidRDefault="00013238" w:rsidP="00013238">
      <w:pPr>
        <w:jc w:val="center"/>
        <w:rPr>
          <w:rFonts w:ascii="Arial" w:hAnsi="Arial" w:cs="Arial"/>
          <w:b/>
          <w:sz w:val="20"/>
          <w:szCs w:val="20"/>
        </w:rPr>
      </w:pPr>
    </w:p>
    <w:p w:rsidR="00013238" w:rsidRPr="00900880" w:rsidRDefault="00013238" w:rsidP="00013238">
      <w:pPr>
        <w:jc w:val="both"/>
        <w:rPr>
          <w:rFonts w:ascii="Arial" w:hAnsi="Arial" w:cs="Arial"/>
          <w:b/>
          <w:sz w:val="20"/>
          <w:szCs w:val="20"/>
        </w:rPr>
      </w:pPr>
    </w:p>
    <w:p w:rsidR="00013238" w:rsidRPr="00AB4BBB" w:rsidRDefault="00013238" w:rsidP="00013238">
      <w:pPr>
        <w:pStyle w:val="Prrafodelista"/>
        <w:numPr>
          <w:ilvl w:val="0"/>
          <w:numId w:val="1"/>
        </w:numPr>
        <w:spacing w:after="0" w:line="276" w:lineRule="auto"/>
        <w:jc w:val="both"/>
        <w:rPr>
          <w:rFonts w:ascii="Arial" w:hAnsi="Arial" w:cs="Arial"/>
          <w:sz w:val="20"/>
          <w:szCs w:val="20"/>
        </w:rPr>
      </w:pPr>
      <w:r w:rsidRPr="00900880">
        <w:rPr>
          <w:rFonts w:ascii="Arial" w:hAnsi="Arial" w:cs="Arial"/>
          <w:sz w:val="20"/>
          <w:szCs w:val="20"/>
        </w:rPr>
        <w:t>-Solicitud elaborada por el Director (a) del Centro Educativo o por las Fuerzas Vivas de la Comunidad.</w:t>
      </w:r>
    </w:p>
    <w:p w:rsidR="00013238" w:rsidRPr="00AB4BBB" w:rsidRDefault="00013238" w:rsidP="00013238">
      <w:pPr>
        <w:pStyle w:val="Prrafodelista"/>
        <w:numPr>
          <w:ilvl w:val="0"/>
          <w:numId w:val="1"/>
        </w:numPr>
        <w:spacing w:after="0" w:line="276" w:lineRule="auto"/>
        <w:jc w:val="both"/>
        <w:rPr>
          <w:rFonts w:ascii="Arial" w:hAnsi="Arial" w:cs="Arial"/>
          <w:sz w:val="20"/>
          <w:szCs w:val="20"/>
        </w:rPr>
      </w:pPr>
      <w:r w:rsidRPr="00900880">
        <w:rPr>
          <w:rFonts w:ascii="Arial" w:hAnsi="Arial" w:cs="Arial"/>
          <w:sz w:val="20"/>
          <w:szCs w:val="20"/>
        </w:rPr>
        <w:t xml:space="preserve">Copia del Acuerdo o Decreto </w:t>
      </w:r>
    </w:p>
    <w:p w:rsidR="00013238" w:rsidRPr="00AB4BBB" w:rsidRDefault="00013238" w:rsidP="00013238">
      <w:pPr>
        <w:pStyle w:val="Prrafodelista"/>
        <w:numPr>
          <w:ilvl w:val="0"/>
          <w:numId w:val="1"/>
        </w:numPr>
        <w:spacing w:after="0" w:line="276" w:lineRule="auto"/>
        <w:jc w:val="both"/>
        <w:rPr>
          <w:rFonts w:ascii="Arial" w:hAnsi="Arial" w:cs="Arial"/>
          <w:sz w:val="20"/>
          <w:szCs w:val="20"/>
        </w:rPr>
      </w:pPr>
      <w:r w:rsidRPr="00900880">
        <w:rPr>
          <w:rFonts w:ascii="Arial" w:hAnsi="Arial" w:cs="Arial"/>
          <w:sz w:val="20"/>
          <w:szCs w:val="20"/>
        </w:rPr>
        <w:t>Si su centro educativo no tiene Acuerdo ni Decreto, debe de elaborar los hechos históricos desde su funcionamiento hasta la fecha.</w:t>
      </w:r>
    </w:p>
    <w:p w:rsidR="00013238" w:rsidRPr="00AB4BBB" w:rsidRDefault="00013238" w:rsidP="00013238">
      <w:pPr>
        <w:pStyle w:val="Prrafodelista"/>
        <w:numPr>
          <w:ilvl w:val="0"/>
          <w:numId w:val="1"/>
        </w:numPr>
        <w:spacing w:after="0" w:line="276" w:lineRule="auto"/>
        <w:jc w:val="both"/>
        <w:rPr>
          <w:rFonts w:ascii="Arial" w:hAnsi="Arial" w:cs="Arial"/>
          <w:sz w:val="20"/>
          <w:szCs w:val="20"/>
        </w:rPr>
      </w:pPr>
      <w:r w:rsidRPr="00900880">
        <w:rPr>
          <w:rFonts w:ascii="Arial" w:hAnsi="Arial" w:cs="Arial"/>
          <w:sz w:val="20"/>
          <w:szCs w:val="20"/>
        </w:rPr>
        <w:t>Si tiene Escritura del Bien Inmueble adjunte la copia.</w:t>
      </w:r>
    </w:p>
    <w:p w:rsidR="00013238" w:rsidRPr="00AB4BBB" w:rsidRDefault="00013238" w:rsidP="00013238">
      <w:pPr>
        <w:pStyle w:val="Prrafodelista"/>
        <w:numPr>
          <w:ilvl w:val="0"/>
          <w:numId w:val="1"/>
        </w:numPr>
        <w:spacing w:after="0" w:line="276" w:lineRule="auto"/>
        <w:jc w:val="both"/>
        <w:rPr>
          <w:rFonts w:ascii="Arial" w:hAnsi="Arial" w:cs="Arial"/>
          <w:sz w:val="20"/>
          <w:szCs w:val="20"/>
        </w:rPr>
      </w:pPr>
      <w:r w:rsidRPr="00900880">
        <w:rPr>
          <w:rFonts w:ascii="Arial" w:hAnsi="Arial" w:cs="Arial"/>
          <w:sz w:val="20"/>
          <w:szCs w:val="20"/>
        </w:rPr>
        <w:lastRenderedPageBreak/>
        <w:t>Copia del Plano, si no lo tiene aún se diseña de forma sencilla, describiendo cada una partes, ejemplo aulas, área verde etc.</w:t>
      </w:r>
    </w:p>
    <w:p w:rsidR="00013238" w:rsidRPr="00AB4BBB" w:rsidRDefault="00013238" w:rsidP="00013238">
      <w:pPr>
        <w:pStyle w:val="Prrafodelista"/>
        <w:numPr>
          <w:ilvl w:val="0"/>
          <w:numId w:val="1"/>
        </w:numPr>
        <w:spacing w:after="0" w:line="276" w:lineRule="auto"/>
        <w:jc w:val="both"/>
        <w:rPr>
          <w:rFonts w:ascii="Arial" w:hAnsi="Arial" w:cs="Arial"/>
          <w:sz w:val="20"/>
          <w:szCs w:val="20"/>
        </w:rPr>
      </w:pPr>
      <w:r w:rsidRPr="00900880">
        <w:rPr>
          <w:rFonts w:ascii="Arial" w:hAnsi="Arial" w:cs="Arial"/>
          <w:sz w:val="20"/>
          <w:szCs w:val="20"/>
        </w:rPr>
        <w:t>Listado de alumnos del año en curso y si hay alumnos por legalizar  solo se hará mención del año ya que la descripción de los mismos se hace mención en las actas que se custodian en la Dirección Departamental, Distrital y en el Registro Estudiantil que custodia la Secretaria de Educación.</w:t>
      </w:r>
    </w:p>
    <w:p w:rsidR="00013238" w:rsidRPr="00AB4BBB" w:rsidRDefault="00013238" w:rsidP="00013238">
      <w:pPr>
        <w:pStyle w:val="Prrafodelista"/>
        <w:numPr>
          <w:ilvl w:val="0"/>
          <w:numId w:val="1"/>
        </w:numPr>
        <w:spacing w:after="0" w:line="276" w:lineRule="auto"/>
        <w:jc w:val="both"/>
        <w:rPr>
          <w:rFonts w:ascii="Arial" w:hAnsi="Arial" w:cs="Arial"/>
          <w:sz w:val="20"/>
          <w:szCs w:val="20"/>
        </w:rPr>
      </w:pPr>
      <w:r w:rsidRPr="00900880">
        <w:rPr>
          <w:rFonts w:ascii="Arial" w:hAnsi="Arial" w:cs="Arial"/>
          <w:sz w:val="20"/>
          <w:szCs w:val="20"/>
        </w:rPr>
        <w:t>Biblioteca según el nivel solicitado</w:t>
      </w:r>
    </w:p>
    <w:p w:rsidR="00013238" w:rsidRPr="00AB4BBB" w:rsidRDefault="00013238" w:rsidP="00013238">
      <w:pPr>
        <w:pStyle w:val="Prrafodelista"/>
        <w:numPr>
          <w:ilvl w:val="0"/>
          <w:numId w:val="1"/>
        </w:numPr>
        <w:spacing w:after="0" w:line="276" w:lineRule="auto"/>
        <w:jc w:val="both"/>
        <w:rPr>
          <w:rFonts w:ascii="Arial" w:hAnsi="Arial" w:cs="Arial"/>
          <w:sz w:val="20"/>
          <w:szCs w:val="20"/>
        </w:rPr>
      </w:pPr>
      <w:r w:rsidRPr="00900880">
        <w:rPr>
          <w:rFonts w:ascii="Arial" w:hAnsi="Arial" w:cs="Arial"/>
          <w:sz w:val="20"/>
          <w:szCs w:val="20"/>
        </w:rPr>
        <w:t xml:space="preserve">Material de enseñanza según el nivel solicitado </w:t>
      </w:r>
    </w:p>
    <w:p w:rsidR="00013238" w:rsidRPr="00AB4BBB" w:rsidRDefault="00013238" w:rsidP="00013238">
      <w:pPr>
        <w:pStyle w:val="Prrafodelista"/>
        <w:numPr>
          <w:ilvl w:val="0"/>
          <w:numId w:val="1"/>
        </w:numPr>
        <w:spacing w:after="0" w:line="276" w:lineRule="auto"/>
        <w:jc w:val="both"/>
        <w:rPr>
          <w:rFonts w:ascii="Arial" w:hAnsi="Arial" w:cs="Arial"/>
          <w:sz w:val="20"/>
          <w:szCs w:val="20"/>
        </w:rPr>
      </w:pPr>
      <w:r w:rsidRPr="00900880">
        <w:rPr>
          <w:rFonts w:ascii="Arial" w:hAnsi="Arial" w:cs="Arial"/>
          <w:sz w:val="20"/>
          <w:szCs w:val="20"/>
        </w:rPr>
        <w:t>Equipo del Laboratorio de Ciencias Naturales, Biología, Física y Química.</w:t>
      </w:r>
    </w:p>
    <w:p w:rsidR="00013238" w:rsidRPr="00AB4BBB" w:rsidRDefault="00013238" w:rsidP="00013238">
      <w:pPr>
        <w:pStyle w:val="Prrafodelista"/>
        <w:numPr>
          <w:ilvl w:val="0"/>
          <w:numId w:val="1"/>
        </w:numPr>
        <w:spacing w:after="0" w:line="276" w:lineRule="auto"/>
        <w:jc w:val="both"/>
        <w:rPr>
          <w:rFonts w:ascii="Arial" w:hAnsi="Arial" w:cs="Arial"/>
          <w:sz w:val="20"/>
          <w:szCs w:val="20"/>
        </w:rPr>
      </w:pPr>
      <w:r w:rsidRPr="00900880">
        <w:rPr>
          <w:rFonts w:ascii="Arial" w:hAnsi="Arial" w:cs="Arial"/>
          <w:sz w:val="20"/>
          <w:szCs w:val="20"/>
        </w:rPr>
        <w:t>Equipo de Tecnología</w:t>
      </w:r>
    </w:p>
    <w:p w:rsidR="00013238" w:rsidRPr="00AB4BBB" w:rsidRDefault="00013238" w:rsidP="00013238">
      <w:pPr>
        <w:pStyle w:val="Prrafodelista"/>
        <w:numPr>
          <w:ilvl w:val="0"/>
          <w:numId w:val="1"/>
        </w:numPr>
        <w:spacing w:after="0" w:line="276" w:lineRule="auto"/>
        <w:jc w:val="both"/>
        <w:rPr>
          <w:rFonts w:ascii="Arial" w:hAnsi="Arial" w:cs="Arial"/>
          <w:sz w:val="20"/>
          <w:szCs w:val="20"/>
        </w:rPr>
      </w:pPr>
      <w:r w:rsidRPr="00900880">
        <w:rPr>
          <w:rFonts w:ascii="Arial" w:hAnsi="Arial" w:cs="Arial"/>
          <w:sz w:val="20"/>
          <w:szCs w:val="20"/>
        </w:rPr>
        <w:t>Mobiliario en cantidad y clase</w:t>
      </w:r>
    </w:p>
    <w:p w:rsidR="00013238" w:rsidRPr="00900880" w:rsidRDefault="00013238" w:rsidP="00013238">
      <w:pPr>
        <w:pStyle w:val="Prrafodelista"/>
        <w:numPr>
          <w:ilvl w:val="0"/>
          <w:numId w:val="1"/>
        </w:numPr>
        <w:spacing w:after="0" w:line="276" w:lineRule="auto"/>
        <w:jc w:val="both"/>
        <w:rPr>
          <w:rFonts w:ascii="Arial" w:hAnsi="Arial" w:cs="Arial"/>
          <w:sz w:val="20"/>
          <w:szCs w:val="20"/>
        </w:rPr>
      </w:pPr>
      <w:r w:rsidRPr="00900880">
        <w:rPr>
          <w:rFonts w:ascii="Arial" w:hAnsi="Arial" w:cs="Arial"/>
          <w:sz w:val="20"/>
          <w:szCs w:val="20"/>
        </w:rPr>
        <w:t xml:space="preserve">NP-2 de los Docentes (descripción de la carga horaria, Datos Personales, copia del título, copia de los documentos personales completos. </w:t>
      </w:r>
    </w:p>
    <w:p w:rsidR="00013238" w:rsidRPr="00900880" w:rsidRDefault="00013238" w:rsidP="00013238">
      <w:pPr>
        <w:pStyle w:val="Prrafodelista"/>
        <w:rPr>
          <w:rFonts w:ascii="Arial" w:hAnsi="Arial" w:cs="Arial"/>
          <w:sz w:val="20"/>
          <w:szCs w:val="20"/>
        </w:rPr>
      </w:pPr>
    </w:p>
    <w:p w:rsidR="00013238" w:rsidRPr="00900880" w:rsidRDefault="00013238" w:rsidP="00013238">
      <w:pPr>
        <w:jc w:val="both"/>
        <w:rPr>
          <w:rFonts w:ascii="Arial" w:hAnsi="Arial" w:cs="Arial"/>
          <w:sz w:val="20"/>
          <w:szCs w:val="20"/>
        </w:rPr>
      </w:pPr>
    </w:p>
    <w:p w:rsidR="00013238" w:rsidRPr="00900880" w:rsidRDefault="00013238" w:rsidP="00013238">
      <w:pPr>
        <w:jc w:val="both"/>
        <w:rPr>
          <w:rFonts w:ascii="Arial" w:hAnsi="Arial" w:cs="Arial"/>
          <w:sz w:val="20"/>
          <w:szCs w:val="20"/>
        </w:rPr>
      </w:pPr>
      <w:r w:rsidRPr="00900880">
        <w:rPr>
          <w:rFonts w:ascii="Arial" w:hAnsi="Arial" w:cs="Arial"/>
          <w:b/>
          <w:sz w:val="20"/>
          <w:szCs w:val="20"/>
          <w:u w:val="single"/>
        </w:rPr>
        <w:t>OJO.-</w:t>
      </w:r>
      <w:r w:rsidRPr="00900880">
        <w:rPr>
          <w:rFonts w:ascii="Arial" w:hAnsi="Arial" w:cs="Arial"/>
          <w:sz w:val="20"/>
          <w:szCs w:val="20"/>
        </w:rPr>
        <w:t xml:space="preserve"> </w:t>
      </w:r>
      <w:r w:rsidRPr="00900880">
        <w:rPr>
          <w:rFonts w:ascii="Arial" w:hAnsi="Arial" w:cs="Arial"/>
          <w:b/>
          <w:sz w:val="20"/>
          <w:szCs w:val="20"/>
        </w:rPr>
        <w:t>Para hacer el trámite aludido, debe de contar con las estructuras presupuestarias requeridas para tal solicitud, caso contrario no es pertinente la misma, ya que si lo hace afecta a los alumnos y a los docentes.</w:t>
      </w:r>
    </w:p>
    <w:p w:rsidR="00013238" w:rsidRPr="00900880" w:rsidRDefault="00013238" w:rsidP="00013238">
      <w:pPr>
        <w:jc w:val="both"/>
        <w:rPr>
          <w:rFonts w:ascii="Arial" w:hAnsi="Arial" w:cs="Arial"/>
          <w:sz w:val="20"/>
          <w:szCs w:val="20"/>
        </w:rPr>
      </w:pPr>
    </w:p>
    <w:p w:rsidR="00013238" w:rsidRPr="00AB4BBB" w:rsidRDefault="00013238" w:rsidP="00013238"/>
    <w:p w:rsidR="00013238" w:rsidRPr="00B37DE2" w:rsidRDefault="00013238" w:rsidP="00013238">
      <w:pPr>
        <w:pStyle w:val="Prrafodelista"/>
        <w:ind w:left="1080"/>
        <w:rPr>
          <w:b/>
          <w:sz w:val="24"/>
          <w:szCs w:val="24"/>
        </w:rPr>
      </w:pPr>
    </w:p>
    <w:p w:rsidR="00013238" w:rsidRDefault="00013238" w:rsidP="00013238"/>
    <w:p w:rsidR="00852092" w:rsidRDefault="00852092"/>
    <w:sectPr w:rsidR="0085209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791AE9"/>
    <w:multiLevelType w:val="hybridMultilevel"/>
    <w:tmpl w:val="B5BEB508"/>
    <w:lvl w:ilvl="0" w:tplc="480A0019">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238"/>
    <w:rsid w:val="00013238"/>
    <w:rsid w:val="00852092"/>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916A71-1A62-456B-A198-AA1454495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23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13238"/>
    <w:pPr>
      <w:ind w:left="720"/>
      <w:contextualSpacing/>
    </w:pPr>
  </w:style>
  <w:style w:type="table" w:styleId="Tablaconcuadrcula">
    <w:name w:val="Table Grid"/>
    <w:basedOn w:val="Tablanormal"/>
    <w:uiPriority w:val="39"/>
    <w:rsid w:val="00013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2212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USUARIO_UTP</dc:creator>
  <cp:keywords/>
  <dc:description/>
  <cp:lastModifiedBy>USUARIO_UTP</cp:lastModifiedBy>
  <cp:revision>1</cp:revision>
  <dcterms:created xsi:type="dcterms:W3CDTF">2015-10-16T17:29:00Z</dcterms:created>
  <dcterms:modified xsi:type="dcterms:W3CDTF">2015-10-16T17:30:00Z</dcterms:modified>
</cp:coreProperties>
</file>